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9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峨山彝族自治县公共就业和人才服务中心2026年</w:t>
      </w:r>
      <w:r>
        <w:rPr>
          <w:rFonts w:ascii="Times New Roman" w:hAnsi="Times New Roman" w:eastAsia="方正小标宋_GBK"/>
          <w:sz w:val="44"/>
          <w:szCs w:val="44"/>
        </w:rPr>
        <w:t>预算公开目录</w:t>
      </w:r>
    </w:p>
    <w:p>
      <w:pPr>
        <w:spacing w:line="570" w:lineRule="exact"/>
        <w:jc w:val="left"/>
        <w:rPr>
          <w:rFonts w:ascii="Times New Roman" w:hAnsi="Times New Roman" w:eastAsia="黑体"/>
          <w:sz w:val="32"/>
          <w:szCs w:val="32"/>
        </w:rPr>
      </w:pPr>
      <w:r>
        <w:rPr>
          <w:rFonts w:ascii="Times New Roman" w:hAnsi="Times New Roman" w:eastAsia="黑体"/>
          <w:sz w:val="32"/>
          <w:szCs w:val="32"/>
        </w:rPr>
        <w:t>第一部分峨山彝族自治县公共就业和人才服务中心</w:t>
      </w:r>
      <w:r>
        <w:rPr>
          <w:rFonts w:hint="eastAsia" w:ascii="Times New Roman" w:hAnsi="Times New Roman" w:eastAsia="黑体"/>
          <w:sz w:val="32"/>
          <w:szCs w:val="32"/>
        </w:rPr>
        <w:t>2026年</w:t>
      </w:r>
      <w:r>
        <w:rPr>
          <w:rFonts w:ascii="Times New Roman" w:hAnsi="Times New Roman" w:eastAsia="黑体"/>
          <w:sz w:val="32"/>
          <w:szCs w:val="32"/>
        </w:rPr>
        <w:t>部门预算编制说明</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一、基本职能及主要工作</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二、预算单位基本情况</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三、预算单位收入情况</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四、预算单位支出情况</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五、对下专项转移支付情况</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六、政府采购预算情况</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七、部门“三公”经费增减变化情况及原因说明</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八、重点项目预算绩效目标情况</w:t>
      </w:r>
    </w:p>
    <w:p>
      <w:pPr>
        <w:widowControl/>
        <w:jc w:val="left"/>
        <w:rPr>
          <w:rFonts w:ascii="Times New Roman" w:hAnsi="Times New Roman" w:eastAsia="黑体"/>
          <w:sz w:val="32"/>
          <w:szCs w:val="32"/>
        </w:rPr>
      </w:pPr>
      <w:r>
        <w:rPr>
          <w:rFonts w:ascii="Times New Roman" w:hAnsi="Times New Roman" w:eastAsia="仿宋_GB2312"/>
          <w:kern w:val="0"/>
          <w:sz w:val="32"/>
          <w:szCs w:val="32"/>
        </w:rPr>
        <w:t>九、其他公开信息</w:t>
      </w:r>
    </w:p>
    <w:p>
      <w:pPr>
        <w:spacing w:line="570" w:lineRule="exact"/>
        <w:jc w:val="left"/>
        <w:rPr>
          <w:rFonts w:ascii="Times New Roman" w:hAnsi="Times New Roman" w:eastAsia="黑体"/>
          <w:sz w:val="32"/>
          <w:szCs w:val="32"/>
        </w:rPr>
      </w:pPr>
      <w:r>
        <w:rPr>
          <w:rFonts w:ascii="Times New Roman" w:hAnsi="Times New Roman" w:eastAsia="黑体"/>
          <w:sz w:val="32"/>
          <w:szCs w:val="32"/>
        </w:rPr>
        <w:t>第二部分峨山彝族自治县公共就业和人才服务中心</w:t>
      </w:r>
      <w:r>
        <w:rPr>
          <w:rFonts w:hint="eastAsia" w:ascii="Times New Roman" w:hAnsi="Times New Roman" w:eastAsia="黑体"/>
          <w:sz w:val="32"/>
          <w:szCs w:val="32"/>
        </w:rPr>
        <w:t>2026年</w:t>
      </w:r>
      <w:r>
        <w:rPr>
          <w:rFonts w:ascii="Times New Roman" w:hAnsi="Times New Roman" w:eastAsia="黑体"/>
          <w:sz w:val="32"/>
          <w:szCs w:val="32"/>
        </w:rPr>
        <w:t>部门预算表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部门</w:t>
      </w:r>
      <w:r>
        <w:rPr>
          <w:rFonts w:ascii="Times New Roman" w:hAnsi="Times New Roman" w:eastAsia="仿宋_GB2312"/>
          <w:kern w:val="0"/>
          <w:sz w:val="32"/>
          <w:szCs w:val="32"/>
        </w:rPr>
        <w:t>财务收支预算总表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二、部门收入预算表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三、部门支出预算表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四、部门财政拨款收支预算总表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五、一般公共预算支出预算表（按功能科目分类）</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六、一般公共预算“三公”经费支出预算表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七、部门基本支出预算表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八、部门项目支出预算表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九、部门项目支出绩效目标表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十、部门政府性基金预算支出预算表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十一、部门政府采购预算表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十二、部门政府购买服务预算表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十三、对下转移支付预算表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十四、对下转移支付绩效目标表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十五、新增资产配置表</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十六、上级补助项目支出预算表</w:t>
      </w:r>
    </w:p>
    <w:p>
      <w:pPr>
        <w:spacing w:afterLines="150" w:line="59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十七、部门项目支出中期规划预算表</w:t>
      </w:r>
    </w:p>
    <w:p>
      <w:pPr>
        <w:spacing w:afterLines="100" w:line="59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峨山彝族自治县公共就业和人才服务中心2026年</w:t>
      </w:r>
      <w:r>
        <w:rPr>
          <w:rFonts w:ascii="Times New Roman" w:hAnsi="Times New Roman" w:eastAsia="方正小标宋_GBK"/>
          <w:sz w:val="44"/>
          <w:szCs w:val="44"/>
        </w:rPr>
        <w:t>部门预算编制说明</w:t>
      </w:r>
    </w:p>
    <w:p>
      <w:pPr>
        <w:widowControl/>
        <w:spacing w:line="59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一、基本职能及主要工作</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（一）部门主要职责</w:t>
      </w:r>
    </w:p>
    <w:p>
      <w:pPr>
        <w:widowControl/>
        <w:spacing w:line="590" w:lineRule="exact"/>
        <w:ind w:firstLine="600"/>
        <w:rPr>
          <w:rFonts w:ascii="Times New Roman" w:hAnsi="Times New Roman" w:eastAsia="仿宋_GB2312"/>
          <w:kern w:val="0"/>
          <w:sz w:val="32"/>
          <w:szCs w:val="32"/>
          <w:highlight w:val="yellow"/>
        </w:rPr>
      </w:pPr>
      <w:r>
        <w:rPr>
          <w:rFonts w:ascii="Times New Roman" w:hAnsi="Times New Roman" w:eastAsia="仿宋_GB2312"/>
          <w:kern w:val="0"/>
          <w:sz w:val="32"/>
          <w:szCs w:val="32"/>
        </w:rPr>
        <w:t>贯彻执行国家、省、市就业创业法规政策；负责全县就业补助资金使用和管理；负责组织全县公共就业服务机构开展“贷免扶补”、创业担保贷款创业促进就业工作；负责全县就业培训、创业培训的组织实施和管理；负责组织开展高校毕业生、农村劳动力、退役军人等各类群体的就业创业扶持工作；负责组织实施全县就业援助工作；负责组织开展农村劳动力转移就业相关工作；负责全县就业、失业、创业人员的登记管理和大中专毕业生报到、登记工作；负责“三支一扶”、就业见习等毕业生相关政策、项目的实施；开展就失业动态监测和调控；负责全县劳动力市场供求信息的采集、分析和发布；负责求职登记、职业介绍和职业指导工作；负责全县就业、失业指标、数据、资料的统计分析；承担峨山县创业小额贷款担保中心、峨山县再就业服务中心、峨山县职业介绍所的日常工作。</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（二）机构设置情况</w:t>
      </w:r>
    </w:p>
    <w:p>
      <w:pPr>
        <w:widowControl/>
        <w:spacing w:line="590" w:lineRule="exact"/>
        <w:ind w:firstLine="600"/>
      </w:pPr>
      <w:r>
        <w:rPr>
          <w:rFonts w:hint="eastAsia" w:ascii="宋体" w:hAnsi="宋体" w:eastAsia="仿宋_GB2312" w:cs="宋体"/>
          <w:kern w:val="0"/>
          <w:sz w:val="32"/>
          <w:szCs w:val="32"/>
          <w:highlight w:val="none"/>
          <w:lang w:eastAsia="zh-CN"/>
        </w:rPr>
        <w:t>峨山彝族自治县公共就业和人才服务中心</w:t>
      </w:r>
      <w:r>
        <w:rPr>
          <w:rFonts w:ascii="Times New Roman" w:hAnsi="Times New Roman" w:eastAsia="仿宋_GB2312"/>
          <w:kern w:val="0"/>
          <w:sz w:val="32"/>
          <w:szCs w:val="32"/>
          <w:highlight w:val="none"/>
        </w:rPr>
        <w:t>共</w:t>
      </w:r>
      <w:r>
        <w:rPr>
          <w:rFonts w:ascii="Times New Roman" w:hAnsi="Times New Roman" w:eastAsia="仿宋_GB2312"/>
          <w:kern w:val="0"/>
          <w:sz w:val="32"/>
          <w:szCs w:val="32"/>
        </w:rPr>
        <w:t>设置3个内设机构，包括：综合股、创业服务股、公共就业服务股。</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仿宋_GB2312"/>
          <w:kern w:val="0"/>
          <w:sz w:val="32"/>
          <w:szCs w:val="32"/>
        </w:rPr>
        <w:t>所属单位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w:t>
      </w:r>
      <w:r>
        <w:rPr>
          <w:rFonts w:hint="eastAsia" w:ascii="Times New Roman" w:hAnsi="Times New Roman" w:eastAsia="仿宋_GB2312"/>
          <w:kern w:val="0"/>
          <w:sz w:val="32"/>
          <w:szCs w:val="32"/>
        </w:rPr>
        <w:t>。</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（三）重点工作概述</w:t>
      </w:r>
    </w:p>
    <w:p>
      <w:pPr>
        <w:widowControl/>
        <w:spacing w:line="590" w:lineRule="exact"/>
        <w:ind w:firstLine="600"/>
        <w:rPr>
          <w:rFonts w:ascii="Times New Roman" w:hAnsi="Times New Roman" w:eastAsia="仿宋_GB2312"/>
          <w:kern w:val="0"/>
          <w:sz w:val="32"/>
          <w:szCs w:val="32"/>
          <w:highlight w:val="yellow"/>
        </w:rPr>
      </w:pPr>
      <w:r>
        <w:rPr>
          <w:rFonts w:ascii="Times New Roman" w:hAnsi="Times New Roman" w:eastAsia="仿宋_GB2312"/>
          <w:kern w:val="0"/>
          <w:sz w:val="32"/>
          <w:szCs w:val="32"/>
        </w:rPr>
        <w:t>2025年，峨山县公共就业和人才服务中心全面贯彻落实市委、市政府，县委、县政府有关就业工作重要决策部署，聚焦援企稳岗、挖潜扩容、重点保障、优化服务等关键任务，促进高质量充分就业。不断深化就业优先导向，建立健全“大就业”工作格局，按照“稳规模、提质效、促增收”的工作思路，细化目标任务，强化工作措施，压实工作责任，确保社会保险补贴、一次性创业补贴、创业担保贷款、权益维护等政策落实落地。截至2025年12月底，城镇新增就业1975人完成，目标任务1900人的104</w:t>
      </w:r>
      <w:r>
        <w:rPr>
          <w:rFonts w:hint="eastAsia" w:ascii="Times New Roman" w:hAnsi="Times New Roman" w:eastAsia="仿宋_GB2312"/>
          <w:kern w:val="0"/>
          <w:sz w:val="32"/>
          <w:szCs w:val="32"/>
        </w:rPr>
        <w:t>.00</w:t>
      </w:r>
      <w:r>
        <w:rPr>
          <w:rFonts w:ascii="Times New Roman" w:hAnsi="Times New Roman" w:eastAsia="仿宋_GB2312"/>
          <w:kern w:val="0"/>
          <w:sz w:val="32"/>
          <w:szCs w:val="32"/>
        </w:rPr>
        <w:t>%；城镇失业人员再就业569人，完成目标任务330人的172</w:t>
      </w:r>
      <w:r>
        <w:rPr>
          <w:rFonts w:hint="eastAsia" w:ascii="Times New Roman" w:hAnsi="Times New Roman" w:eastAsia="仿宋_GB2312"/>
          <w:kern w:val="0"/>
          <w:sz w:val="32"/>
          <w:szCs w:val="32"/>
        </w:rPr>
        <w:t>.00</w:t>
      </w:r>
      <w:r>
        <w:rPr>
          <w:rFonts w:ascii="Times New Roman" w:hAnsi="Times New Roman" w:eastAsia="仿宋_GB2312"/>
          <w:kern w:val="0"/>
          <w:sz w:val="32"/>
          <w:szCs w:val="32"/>
        </w:rPr>
        <w:t>%；就业困难人员再就业411人，完成目标任务300人的137</w:t>
      </w:r>
      <w:r>
        <w:rPr>
          <w:rFonts w:hint="eastAsia" w:ascii="Times New Roman" w:hAnsi="Times New Roman" w:eastAsia="仿宋_GB2312"/>
          <w:kern w:val="0"/>
          <w:sz w:val="32"/>
          <w:szCs w:val="32"/>
        </w:rPr>
        <w:t>.00</w:t>
      </w:r>
      <w:r>
        <w:rPr>
          <w:rFonts w:ascii="Times New Roman" w:hAnsi="Times New Roman" w:eastAsia="仿宋_GB2312"/>
          <w:kern w:val="0"/>
          <w:sz w:val="32"/>
          <w:szCs w:val="32"/>
        </w:rPr>
        <w:t>%。</w:t>
      </w:r>
      <w:bookmarkStart w:id="0" w:name="OLE_LINK4"/>
      <w:r>
        <w:rPr>
          <w:rFonts w:ascii="Times New Roman" w:hAnsi="Times New Roman" w:eastAsia="仿宋_GB2312"/>
          <w:kern w:val="0"/>
          <w:sz w:val="32"/>
          <w:szCs w:val="32"/>
        </w:rPr>
        <w:t>全县农村劳动力实现转移就业50500人，实现应转尽转。其中：县内转移就业30579人，省内县外转移就业15471人，省外转移就业4450人。</w:t>
      </w:r>
      <w:bookmarkEnd w:id="0"/>
    </w:p>
    <w:p>
      <w:pPr>
        <w:widowControl/>
        <w:spacing w:line="59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二、预算单位基本情况</w:t>
      </w:r>
    </w:p>
    <w:p>
      <w:pPr>
        <w:widowControl/>
        <w:spacing w:line="590" w:lineRule="exact"/>
        <w:ind w:firstLine="600"/>
        <w:rPr>
          <w:rFonts w:ascii="Times New Roman" w:hAnsi="Times New Roman" w:eastAsia="仿宋_GB2312"/>
          <w:kern w:val="0"/>
          <w:sz w:val="32"/>
          <w:szCs w:val="32"/>
        </w:rPr>
      </w:pPr>
      <w:r>
        <w:rPr>
          <w:rFonts w:hint="eastAsia" w:ascii="宋体" w:hAnsi="宋体" w:eastAsia="仿宋_GB2312" w:cs="宋体"/>
          <w:kern w:val="0"/>
          <w:sz w:val="32"/>
          <w:szCs w:val="32"/>
          <w:highlight w:val="none"/>
          <w:lang w:eastAsia="zh-CN"/>
        </w:rPr>
        <w:t>峨山彝族自治县公共就业和人才服务中心</w:t>
      </w:r>
      <w:r>
        <w:rPr>
          <w:rFonts w:ascii="Times New Roman" w:hAnsi="Times New Roman" w:eastAsia="仿宋_GB2312"/>
          <w:kern w:val="0"/>
          <w:sz w:val="32"/>
          <w:szCs w:val="32"/>
          <w:highlight w:val="none"/>
        </w:rPr>
        <w:t>编</w:t>
      </w:r>
      <w:r>
        <w:rPr>
          <w:rFonts w:ascii="Times New Roman" w:hAnsi="Times New Roman" w:eastAsia="仿宋_GB2312"/>
          <w:kern w:val="0"/>
          <w:sz w:val="32"/>
          <w:szCs w:val="32"/>
        </w:rPr>
        <w:t>制</w:t>
      </w:r>
      <w:r>
        <w:rPr>
          <w:rFonts w:hint="eastAsia" w:ascii="Times New Roman" w:hAnsi="Times New Roman" w:eastAsia="仿宋_GB2312"/>
          <w:kern w:val="0"/>
          <w:sz w:val="32"/>
          <w:szCs w:val="32"/>
        </w:rPr>
        <w:t>2026年</w:t>
      </w:r>
      <w:r>
        <w:rPr>
          <w:rFonts w:ascii="Times New Roman" w:hAnsi="Times New Roman" w:eastAsia="仿宋_GB2312"/>
          <w:kern w:val="0"/>
          <w:sz w:val="32"/>
          <w:szCs w:val="32"/>
        </w:rPr>
        <w:t>部门预算单位共</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个。其中：财政全额供给单位</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个；差额供给单位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个；定额补助单位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个；自收自支单位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个。财政全额供给单位中行政单位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个；参公单位</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个；事业单位</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个。截</w:t>
      </w:r>
      <w:r>
        <w:rPr>
          <w:rFonts w:hint="eastAsia" w:ascii="Times New Roman" w:hAnsi="Times New Roman" w:eastAsia="仿宋_GB2312"/>
          <w:kern w:val="0"/>
          <w:sz w:val="32"/>
          <w:szCs w:val="32"/>
          <w:lang w:val="en-US" w:eastAsia="zh-CN"/>
        </w:rPr>
        <w:t>至</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12月统计，部门基本情况如下：</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在职人员编制</w:t>
      </w:r>
      <w:r>
        <w:rPr>
          <w:rFonts w:hint="eastAsia" w:ascii="Times New Roman" w:hAnsi="Times New Roman" w:eastAsia="仿宋_GB2312"/>
          <w:kern w:val="0"/>
          <w:sz w:val="32"/>
          <w:szCs w:val="32"/>
        </w:rPr>
        <w:t>10</w:t>
      </w:r>
      <w:r>
        <w:rPr>
          <w:rFonts w:ascii="Times New Roman" w:hAnsi="Times New Roman" w:eastAsia="仿宋_GB2312"/>
          <w:kern w:val="0"/>
          <w:sz w:val="32"/>
          <w:szCs w:val="32"/>
        </w:rPr>
        <w:t>人，其中：行政编制</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人，工勤人员编制</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人，事业编制</w:t>
      </w:r>
      <w:r>
        <w:rPr>
          <w:rFonts w:hint="eastAsia" w:ascii="Times New Roman" w:hAnsi="Times New Roman" w:eastAsia="仿宋_GB2312"/>
          <w:kern w:val="0"/>
          <w:sz w:val="32"/>
          <w:szCs w:val="32"/>
        </w:rPr>
        <w:t>10</w:t>
      </w:r>
      <w:r>
        <w:rPr>
          <w:rFonts w:ascii="Times New Roman" w:hAnsi="Times New Roman" w:eastAsia="仿宋_GB2312"/>
          <w:kern w:val="0"/>
          <w:sz w:val="32"/>
          <w:szCs w:val="32"/>
        </w:rPr>
        <w:t>人。在职实有</w:t>
      </w:r>
      <w:r>
        <w:rPr>
          <w:rFonts w:hint="eastAsia" w:ascii="Times New Roman" w:hAnsi="Times New Roman" w:eastAsia="仿宋_GB2312"/>
          <w:kern w:val="0"/>
          <w:sz w:val="32"/>
          <w:szCs w:val="32"/>
        </w:rPr>
        <w:t>10</w:t>
      </w:r>
      <w:r>
        <w:rPr>
          <w:rFonts w:ascii="Times New Roman" w:hAnsi="Times New Roman" w:eastAsia="仿宋_GB2312"/>
          <w:kern w:val="0"/>
          <w:sz w:val="32"/>
          <w:szCs w:val="32"/>
        </w:rPr>
        <w:t>人，其中：财政全额保障</w:t>
      </w:r>
      <w:r>
        <w:rPr>
          <w:rFonts w:hint="eastAsia" w:ascii="Times New Roman" w:hAnsi="Times New Roman" w:eastAsia="仿宋_GB2312"/>
          <w:kern w:val="0"/>
          <w:sz w:val="32"/>
          <w:szCs w:val="32"/>
        </w:rPr>
        <w:t>10</w:t>
      </w:r>
      <w:r>
        <w:rPr>
          <w:rFonts w:ascii="Times New Roman" w:hAnsi="Times New Roman" w:eastAsia="仿宋_GB2312"/>
          <w:kern w:val="0"/>
          <w:sz w:val="32"/>
          <w:szCs w:val="32"/>
        </w:rPr>
        <w:t>人，财政差额补助</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人，财政专户资金、单位资金保障</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离退休人员</w:t>
      </w:r>
      <w:r>
        <w:rPr>
          <w:rFonts w:hint="eastAsia" w:ascii="Times New Roman" w:hAnsi="Times New Roman" w:eastAsia="仿宋_GB2312"/>
          <w:kern w:val="0"/>
          <w:sz w:val="32"/>
          <w:szCs w:val="32"/>
        </w:rPr>
        <w:t>3</w:t>
      </w:r>
      <w:r>
        <w:rPr>
          <w:rFonts w:ascii="Times New Roman" w:hAnsi="Times New Roman" w:eastAsia="仿宋_GB2312"/>
          <w:kern w:val="0"/>
          <w:sz w:val="32"/>
          <w:szCs w:val="32"/>
        </w:rPr>
        <w:t>人，其中：离休</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人，退休</w:t>
      </w:r>
      <w:r>
        <w:rPr>
          <w:rFonts w:hint="eastAsia" w:ascii="Times New Roman" w:hAnsi="Times New Roman" w:eastAsia="仿宋_GB2312"/>
          <w:kern w:val="0"/>
          <w:sz w:val="32"/>
          <w:szCs w:val="32"/>
        </w:rPr>
        <w:t>3</w:t>
      </w:r>
      <w:r>
        <w:rPr>
          <w:rFonts w:ascii="Times New Roman" w:hAnsi="Times New Roman" w:eastAsia="仿宋_GB2312"/>
          <w:kern w:val="0"/>
          <w:sz w:val="32"/>
          <w:szCs w:val="32"/>
        </w:rPr>
        <w:t>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车辆编制</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辆，实有车辆</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辆，超编</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w:t>
      </w:r>
    </w:p>
    <w:p>
      <w:pPr>
        <w:widowControl/>
        <w:spacing w:line="59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三、预算单位收入情况</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（一）部门财务收入情况</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2026年</w:t>
      </w:r>
      <w:r>
        <w:rPr>
          <w:rFonts w:ascii="Times New Roman" w:hAnsi="Times New Roman" w:eastAsia="仿宋_GB2312"/>
          <w:kern w:val="0"/>
          <w:sz w:val="32"/>
          <w:szCs w:val="32"/>
        </w:rPr>
        <w:t>部门财务总收入2</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，其中：一般公共预算2,200,332.27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，政府性基金</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，国有资本经营收益</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，财政专户管理资金收入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，事业收入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，事业单位经营收入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，上级补助收入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，附属单位上缴收入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，其他收入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与上年对比</w:t>
      </w:r>
      <w:r>
        <w:rPr>
          <w:rFonts w:hint="eastAsia" w:ascii="Times New Roman" w:hAnsi="Times New Roman" w:eastAsia="仿宋_GB2312"/>
          <w:kern w:val="0"/>
          <w:sz w:val="32"/>
          <w:szCs w:val="32"/>
        </w:rPr>
        <w:t>减少404,545.79</w:t>
      </w:r>
      <w:r>
        <w:rPr>
          <w:rFonts w:ascii="Times New Roman" w:hAnsi="Times New Roman" w:eastAsia="仿宋_GB2312"/>
          <w:kern w:val="0"/>
          <w:sz w:val="32"/>
          <w:szCs w:val="32"/>
        </w:rPr>
        <w:t>元，</w:t>
      </w:r>
      <w:r>
        <w:rPr>
          <w:rFonts w:hint="eastAsia" w:ascii="Times New Roman" w:hAnsi="Times New Roman" w:eastAsia="仿宋_GB2312"/>
          <w:kern w:val="0"/>
          <w:sz w:val="32"/>
          <w:szCs w:val="32"/>
        </w:rPr>
        <w:t>下降15.53</w:t>
      </w:r>
      <w:r>
        <w:rPr>
          <w:rFonts w:ascii="Times New Roman" w:hAnsi="Times New Roman" w:eastAsia="仿宋_GB2312"/>
          <w:kern w:val="0"/>
          <w:sz w:val="32"/>
          <w:szCs w:val="32"/>
        </w:rPr>
        <w:t>%，主要原因是202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年度部门预算“三支一扶”人员县级补助资金项目</w:t>
      </w:r>
      <w:r>
        <w:rPr>
          <w:rFonts w:hint="eastAsia" w:ascii="Times New Roman" w:hAnsi="Times New Roman" w:eastAsia="仿宋_GB2312"/>
          <w:kern w:val="0"/>
          <w:sz w:val="32"/>
          <w:szCs w:val="32"/>
        </w:rPr>
        <w:t>人员减少，导致金额减少</w:t>
      </w:r>
      <w:r>
        <w:rPr>
          <w:rFonts w:ascii="Times New Roman" w:hAnsi="Times New Roman" w:eastAsia="仿宋_GB2312"/>
          <w:kern w:val="0"/>
          <w:sz w:val="32"/>
          <w:szCs w:val="32"/>
        </w:rPr>
        <w:t>。</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（二）财政拨款收入情况</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2026年</w:t>
      </w:r>
      <w:r>
        <w:rPr>
          <w:rFonts w:ascii="Times New Roman" w:hAnsi="Times New Roman" w:eastAsia="仿宋_GB2312"/>
          <w:kern w:val="0"/>
          <w:sz w:val="32"/>
          <w:szCs w:val="32"/>
        </w:rPr>
        <w:t>部门财政拨款收入2</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，其中:本年收入2</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，上年结转收入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。本年收入中，一般公共预算财政拨款2</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，政府性基金预算财政拨款</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，国有资本经营收益财政拨款</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与上年对比</w:t>
      </w:r>
      <w:r>
        <w:rPr>
          <w:rFonts w:hint="eastAsia" w:ascii="Times New Roman" w:hAnsi="Times New Roman" w:eastAsia="仿宋_GB2312"/>
          <w:kern w:val="0"/>
          <w:sz w:val="32"/>
          <w:szCs w:val="32"/>
        </w:rPr>
        <w:t>减少404,545.79</w:t>
      </w:r>
      <w:r>
        <w:rPr>
          <w:rFonts w:ascii="Times New Roman" w:hAnsi="Times New Roman" w:eastAsia="仿宋_GB2312"/>
          <w:kern w:val="0"/>
          <w:sz w:val="32"/>
          <w:szCs w:val="32"/>
        </w:rPr>
        <w:t>元，</w:t>
      </w:r>
      <w:r>
        <w:rPr>
          <w:rFonts w:hint="eastAsia" w:ascii="Times New Roman" w:hAnsi="Times New Roman" w:eastAsia="仿宋_GB2312"/>
          <w:kern w:val="0"/>
          <w:sz w:val="32"/>
          <w:szCs w:val="32"/>
        </w:rPr>
        <w:t>下降15.53</w:t>
      </w:r>
      <w:r>
        <w:rPr>
          <w:rFonts w:ascii="Times New Roman" w:hAnsi="Times New Roman" w:eastAsia="仿宋_GB2312"/>
          <w:kern w:val="0"/>
          <w:sz w:val="32"/>
          <w:szCs w:val="32"/>
        </w:rPr>
        <w:t>%，主要原因是202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年度部门预算“三支一扶”人员县级补助资金项目</w:t>
      </w:r>
      <w:r>
        <w:rPr>
          <w:rFonts w:hint="eastAsia" w:ascii="Times New Roman" w:hAnsi="Times New Roman" w:eastAsia="仿宋_GB2312"/>
          <w:kern w:val="0"/>
          <w:sz w:val="32"/>
          <w:szCs w:val="32"/>
        </w:rPr>
        <w:t>人员减少，导致金额减少</w:t>
      </w:r>
      <w:r>
        <w:rPr>
          <w:rFonts w:ascii="Times New Roman" w:hAnsi="Times New Roman" w:eastAsia="仿宋_GB2312"/>
          <w:kern w:val="0"/>
          <w:sz w:val="32"/>
          <w:szCs w:val="32"/>
        </w:rPr>
        <w:t>。</w:t>
      </w:r>
    </w:p>
    <w:p>
      <w:pPr>
        <w:widowControl/>
        <w:spacing w:line="590" w:lineRule="exact"/>
        <w:ind w:firstLine="640" w:firstLineChars="200"/>
        <w:rPr>
          <w:rFonts w:ascii="Times New Roman" w:hAnsi="Times New Roman" w:eastAsia="仿宋_GB2312"/>
          <w:color w:val="FF0000"/>
          <w:kern w:val="0"/>
          <w:sz w:val="32"/>
          <w:szCs w:val="32"/>
        </w:rPr>
      </w:pPr>
      <w:r>
        <w:rPr>
          <w:rFonts w:hint="eastAsia" w:ascii="Times New Roman" w:hAnsi="Times New Roman" w:eastAsia="黑体"/>
          <w:kern w:val="0"/>
          <w:sz w:val="32"/>
          <w:szCs w:val="32"/>
        </w:rPr>
        <w:t>四、</w:t>
      </w:r>
      <w:r>
        <w:rPr>
          <w:rFonts w:ascii="Times New Roman" w:hAnsi="Times New Roman" w:eastAsia="黑体"/>
          <w:kern w:val="0"/>
          <w:sz w:val="32"/>
          <w:szCs w:val="32"/>
        </w:rPr>
        <w:t>预算单位支出情况</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2026年</w:t>
      </w:r>
      <w:r>
        <w:rPr>
          <w:rFonts w:ascii="Times New Roman" w:hAnsi="Times New Roman" w:eastAsia="仿宋_GB2312"/>
          <w:kern w:val="0"/>
          <w:sz w:val="32"/>
          <w:szCs w:val="32"/>
        </w:rPr>
        <w:t>部门预算总支出2</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。财政拨款安排支出2,200,332.27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，其中：基本支出1</w:t>
      </w:r>
      <w:r>
        <w:rPr>
          <w:rFonts w:hint="eastAsia" w:ascii="Times New Roman" w:hAnsi="Times New Roman" w:eastAsia="仿宋_GB2312"/>
          <w:kern w:val="0"/>
          <w:sz w:val="32"/>
          <w:szCs w:val="32"/>
        </w:rPr>
        <w:t>,</w:t>
      </w:r>
      <w:r>
        <w:rPr>
          <w:rFonts w:ascii="Times New Roman" w:hAnsi="Times New Roman" w:eastAsia="仿宋_GB2312"/>
          <w:kern w:val="0"/>
          <w:sz w:val="32"/>
          <w:szCs w:val="32"/>
        </w:rPr>
        <w:t>894</w:t>
      </w:r>
      <w:r>
        <w:rPr>
          <w:rFonts w:hint="eastAsia" w:ascii="Times New Roman" w:hAnsi="Times New Roman" w:eastAsia="仿宋_GB2312"/>
          <w:kern w:val="0"/>
          <w:sz w:val="32"/>
          <w:szCs w:val="32"/>
        </w:rPr>
        <w:t>,</w:t>
      </w:r>
      <w:r>
        <w:rPr>
          <w:rFonts w:ascii="Times New Roman" w:hAnsi="Times New Roman" w:eastAsia="仿宋_GB2312"/>
          <w:kern w:val="0"/>
          <w:sz w:val="32"/>
          <w:szCs w:val="32"/>
        </w:rPr>
        <w:t>193.67</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，与上年对比</w:t>
      </w:r>
      <w:r>
        <w:rPr>
          <w:rFonts w:hint="eastAsia" w:ascii="Times New Roman" w:hAnsi="Times New Roman" w:eastAsia="仿宋_GB2312"/>
          <w:kern w:val="0"/>
          <w:sz w:val="32"/>
          <w:szCs w:val="32"/>
        </w:rPr>
        <w:t>增加232,762.81元，增长14.01%</w:t>
      </w:r>
      <w:r>
        <w:rPr>
          <w:rFonts w:ascii="Times New Roman" w:hAnsi="Times New Roman" w:eastAsia="仿宋_GB2312"/>
          <w:kern w:val="0"/>
          <w:sz w:val="32"/>
          <w:szCs w:val="32"/>
        </w:rPr>
        <w:t>，主要原因</w:t>
      </w:r>
      <w:r>
        <w:rPr>
          <w:rFonts w:hint="eastAsia" w:ascii="Times New Roman" w:hAnsi="Times New Roman" w:eastAsia="仿宋_GB2312"/>
          <w:kern w:val="0"/>
          <w:sz w:val="32"/>
          <w:szCs w:val="32"/>
        </w:rPr>
        <w:t>是2026年新增人员1名，导致基本支出增加</w:t>
      </w:r>
      <w:r>
        <w:rPr>
          <w:rFonts w:ascii="Times New Roman" w:hAnsi="Times New Roman" w:eastAsia="仿宋_GB2312"/>
          <w:kern w:val="0"/>
          <w:sz w:val="32"/>
          <w:szCs w:val="32"/>
        </w:rPr>
        <w:t>；项目支出306</w:t>
      </w:r>
      <w:r>
        <w:rPr>
          <w:rFonts w:hint="eastAsia" w:ascii="Times New Roman" w:hAnsi="Times New Roman" w:eastAsia="仿宋_GB2312"/>
          <w:kern w:val="0"/>
          <w:sz w:val="32"/>
          <w:szCs w:val="32"/>
        </w:rPr>
        <w:t>,</w:t>
      </w:r>
      <w:r>
        <w:rPr>
          <w:rFonts w:ascii="Times New Roman" w:hAnsi="Times New Roman" w:eastAsia="仿宋_GB2312"/>
          <w:kern w:val="0"/>
          <w:sz w:val="32"/>
          <w:szCs w:val="32"/>
        </w:rPr>
        <w:t>138.6</w:t>
      </w:r>
      <w:r>
        <w:rPr>
          <w:rFonts w:hint="eastAsia" w:ascii="Times New Roman" w:hAnsi="Times New Roman" w:eastAsia="仿宋_GB2312"/>
          <w:kern w:val="0"/>
          <w:sz w:val="32"/>
          <w:szCs w:val="32"/>
        </w:rPr>
        <w:t>0元</w:t>
      </w:r>
      <w:r>
        <w:rPr>
          <w:rFonts w:ascii="Times New Roman" w:hAnsi="Times New Roman" w:eastAsia="仿宋_GB2312"/>
          <w:kern w:val="0"/>
          <w:sz w:val="32"/>
          <w:szCs w:val="32"/>
        </w:rPr>
        <w:t>，与上年对比</w:t>
      </w:r>
      <w:r>
        <w:rPr>
          <w:rFonts w:hint="eastAsia" w:ascii="Times New Roman" w:hAnsi="Times New Roman" w:eastAsia="仿宋_GB2312"/>
          <w:kern w:val="0"/>
          <w:sz w:val="32"/>
          <w:szCs w:val="32"/>
        </w:rPr>
        <w:t>减少637,308.60元，下降67.55%，</w:t>
      </w:r>
      <w:r>
        <w:rPr>
          <w:rFonts w:ascii="Times New Roman" w:hAnsi="Times New Roman" w:eastAsia="仿宋_GB2312"/>
          <w:kern w:val="0"/>
          <w:sz w:val="32"/>
          <w:szCs w:val="32"/>
        </w:rPr>
        <w:t>主要原因</w:t>
      </w:r>
      <w:r>
        <w:rPr>
          <w:rFonts w:hint="eastAsia" w:ascii="Times New Roman" w:hAnsi="Times New Roman" w:eastAsia="仿宋_GB2312"/>
          <w:kern w:val="0"/>
          <w:sz w:val="32"/>
          <w:szCs w:val="32"/>
        </w:rPr>
        <w:t>是</w:t>
      </w:r>
      <w:r>
        <w:rPr>
          <w:rFonts w:ascii="Times New Roman" w:hAnsi="Times New Roman" w:eastAsia="仿宋_GB2312"/>
          <w:kern w:val="0"/>
          <w:sz w:val="32"/>
          <w:szCs w:val="32"/>
        </w:rPr>
        <w:t>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年度部门预算“三支一扶”人员县级补助资金项目</w:t>
      </w:r>
      <w:r>
        <w:rPr>
          <w:rFonts w:hint="eastAsia" w:ascii="Times New Roman" w:hAnsi="Times New Roman" w:eastAsia="仿宋_GB2312"/>
          <w:kern w:val="0"/>
          <w:sz w:val="32"/>
          <w:szCs w:val="32"/>
        </w:rPr>
        <w:t>人员减少，导致金额减少</w:t>
      </w:r>
      <w:r>
        <w:rPr>
          <w:rFonts w:ascii="Times New Roman" w:hAnsi="Times New Roman" w:eastAsia="仿宋_GB2312"/>
          <w:kern w:val="0"/>
          <w:sz w:val="32"/>
          <w:szCs w:val="32"/>
        </w:rPr>
        <w:t>。</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财政拨款安排支出按功能科目分类情况</w:t>
      </w:r>
      <w:r>
        <w:rPr>
          <w:rFonts w:hint="eastAsia" w:ascii="Times New Roman" w:hAnsi="Times New Roman" w:eastAsia="仿宋_GB2312"/>
          <w:kern w:val="0"/>
          <w:sz w:val="32"/>
          <w:szCs w:val="32"/>
        </w:rPr>
        <w:t>（基本支出）：</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2080101行政运行1,416,918.86元，主要用于支付峨山彝族自治县公共就业和人才服务中心在职人员基本工资、津贴补贴、绩效工资、机关运行经费。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2080501行政单位离退休68,400.00元，主要用于支付峨山彝族自治县公共就业和人才服务中心退休人员费用。</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2080505机关事业单位基本养老保险缴费支出168,650.24元，主要用于支付峨山彝族自治县公共就业和人才服务中心人员基本养老保险。</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2101101行政单位医疗87,487.31元，主要用于支付峨山彝族自治县公共就业和人才服务中心人员医疗保险。</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2101199其他行政事业单位医疗支出8,545.26元，主要用于支付峨山彝族自治县公共就业和人才服务中心人员医疗保险。</w:t>
      </w:r>
    </w:p>
    <w:p>
      <w:pPr>
        <w:widowControl/>
        <w:spacing w:line="590" w:lineRule="exact"/>
        <w:ind w:firstLine="6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2210201住房公积金144,192.00元，主要用于支付峨山彝族自治县公共就业和人才服务中心人员住房公积金。</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财政拨款安排支出按功能科目分类情况</w:t>
      </w:r>
      <w:r>
        <w:rPr>
          <w:rFonts w:hint="eastAsia" w:ascii="Times New Roman" w:hAnsi="Times New Roman" w:eastAsia="仿宋_GB2312"/>
          <w:kern w:val="0"/>
          <w:sz w:val="32"/>
          <w:szCs w:val="32"/>
        </w:rPr>
        <w:t>（项目支出）：</w:t>
      </w:r>
    </w:p>
    <w:p>
      <w:pPr>
        <w:widowControl/>
        <w:spacing w:line="590" w:lineRule="exact"/>
        <w:ind w:firstLine="6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2080199其他人力资源和社会保障管理事务支出306,138.60元，主要用于发放“三支一扶”人员工资、公积金、保险费等支出。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财政拨款安排支出按</w:t>
      </w:r>
      <w:r>
        <w:rPr>
          <w:rFonts w:hint="eastAsia" w:ascii="Times New Roman" w:hAnsi="Times New Roman" w:eastAsia="仿宋_GB2312"/>
          <w:kern w:val="0"/>
          <w:sz w:val="32"/>
          <w:szCs w:val="32"/>
        </w:rPr>
        <w:t>部门经济</w:t>
      </w:r>
      <w:r>
        <w:rPr>
          <w:rFonts w:ascii="Times New Roman" w:hAnsi="Times New Roman" w:eastAsia="仿宋_GB2312"/>
          <w:kern w:val="0"/>
          <w:sz w:val="32"/>
          <w:szCs w:val="32"/>
        </w:rPr>
        <w:t>科目分类情况</w:t>
      </w:r>
      <w:r>
        <w:rPr>
          <w:rFonts w:hint="eastAsia" w:ascii="Times New Roman" w:hAnsi="Times New Roman" w:eastAsia="仿宋_GB2312"/>
          <w:kern w:val="0"/>
          <w:sz w:val="32"/>
          <w:szCs w:val="32"/>
        </w:rPr>
        <w:t>（基本支出）</w:t>
      </w:r>
      <w:r>
        <w:rPr>
          <w:rFonts w:ascii="Times New Roman" w:hAnsi="Times New Roman" w:eastAsia="仿宋_GB2312"/>
          <w:kern w:val="0"/>
          <w:sz w:val="32"/>
          <w:szCs w:val="32"/>
        </w:rPr>
        <w:t>：</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30101基本工资434,496.00元，主要用于支付单位在职职工岗位工资、薪级工资；</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30102津贴补贴573,420.00元，主要用于支付单位在职职工各类津补贴；</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30103奖金210,808.00元，主要用于支付单位在职职工各类奖金；</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30108机关事业单位基本养老保险缴费168,650.24元，主要用于缴纳单位在职职工基本养老保险费；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30110职工基本医疗保险缴费87,487.31元，主要用于缴纳单位在职职工基本医疗保险费；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30112其他社会保障缴费9,975.57元，主要用于缴纳单位在职职工工伤保险、失业保险、大病医疗保险费；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30113住房公积金144,192.00元，主要用于支付单位在职职工住房公积金；</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30201办公费26,500.00元，主要用于支付单位日常办公经费开支；</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30205水费2,700.00元，主要用于支付单位运行水费；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30206电费4,000.00元，主要用于支付单位运行电费；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30207邮电费6,800.00元，主要用于支付单位运行电话费、档案邮寄费；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30211差旅费9,000.00元，主要用于支付单位职工出差发生差旅费；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30215会议费1,500.00元，主要用于支付单位各类会议费；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30217公务接待费4,500.00元，主要用于支付单位公务接待费；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30228工会经费8,000.00元，主要用于支付单位职工工会经费支出；</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30239其他交通费用96,360.00元，主要用于支付单位在职职工公务交通补贴；</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30299其他商品和服务支出39,204.55元，主要用于支付单位一般公用经费、福利费、残疾人就业保障金经费；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30302退休费23,400.00元，主要用于支付退休人员统筹外养老金；</w:t>
      </w:r>
    </w:p>
    <w:p>
      <w:pPr>
        <w:widowControl/>
        <w:spacing w:line="590" w:lineRule="exact"/>
        <w:ind w:firstLine="600"/>
      </w:pPr>
      <w:r>
        <w:rPr>
          <w:rFonts w:hint="eastAsia" w:ascii="Times New Roman" w:hAnsi="Times New Roman" w:eastAsia="仿宋_GB2312"/>
          <w:kern w:val="0"/>
          <w:sz w:val="32"/>
          <w:szCs w:val="32"/>
        </w:rPr>
        <w:t>30305生活补助43,200.00元，主要用于支付离休人员每月生活补助。</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财政拨款安排支出按</w:t>
      </w:r>
      <w:r>
        <w:rPr>
          <w:rFonts w:hint="eastAsia" w:ascii="Times New Roman" w:hAnsi="Times New Roman" w:eastAsia="仿宋_GB2312"/>
          <w:kern w:val="0"/>
          <w:sz w:val="32"/>
          <w:szCs w:val="32"/>
        </w:rPr>
        <w:t>部门经济</w:t>
      </w:r>
      <w:r>
        <w:rPr>
          <w:rFonts w:ascii="Times New Roman" w:hAnsi="Times New Roman" w:eastAsia="仿宋_GB2312"/>
          <w:kern w:val="0"/>
          <w:sz w:val="32"/>
          <w:szCs w:val="32"/>
        </w:rPr>
        <w:t>科目分类情况</w:t>
      </w:r>
      <w:r>
        <w:rPr>
          <w:rFonts w:hint="eastAsia" w:ascii="Times New Roman" w:hAnsi="Times New Roman" w:eastAsia="仿宋_GB2312"/>
          <w:kern w:val="0"/>
          <w:sz w:val="32"/>
          <w:szCs w:val="32"/>
        </w:rPr>
        <w:t>（项目支出）</w:t>
      </w:r>
      <w:r>
        <w:rPr>
          <w:rFonts w:ascii="Times New Roman" w:hAnsi="Times New Roman" w:eastAsia="仿宋_GB2312"/>
          <w:kern w:val="0"/>
          <w:sz w:val="32"/>
          <w:szCs w:val="32"/>
        </w:rPr>
        <w:t>：</w:t>
      </w:r>
    </w:p>
    <w:p>
      <w:pPr>
        <w:widowControl/>
        <w:spacing w:line="590" w:lineRule="exact"/>
        <w:ind w:firstLine="6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30305生活补助306,138.60元，主要用于发放“三支一扶”人员工资、公积金、保险费等。</w:t>
      </w:r>
    </w:p>
    <w:p>
      <w:pPr>
        <w:widowControl/>
        <w:spacing w:line="59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五、</w:t>
      </w:r>
      <w:r>
        <w:rPr>
          <w:rFonts w:ascii="Times New Roman" w:hAnsi="Times New Roman" w:eastAsia="黑体"/>
          <w:kern w:val="0"/>
          <w:sz w:val="32"/>
          <w:szCs w:val="32"/>
        </w:rPr>
        <w:t>对下专项转移支付情况</w:t>
      </w:r>
    </w:p>
    <w:p>
      <w:pPr>
        <w:widowControl/>
        <w:spacing w:line="590" w:lineRule="exact"/>
        <w:ind w:firstLine="6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峨山彝族自治县公共就业和人才服务中心无对下专项转移支付情况。</w:t>
      </w:r>
    </w:p>
    <w:p>
      <w:pPr>
        <w:widowControl/>
        <w:spacing w:line="590" w:lineRule="exact"/>
        <w:ind w:firstLine="640" w:firstLineChars="200"/>
        <w:rPr>
          <w:rFonts w:ascii="Times New Roman" w:hAnsi="Times New Roman" w:eastAsia="仿宋_GB2312"/>
          <w:color w:val="FF0000"/>
          <w:kern w:val="0"/>
          <w:sz w:val="32"/>
          <w:szCs w:val="32"/>
        </w:rPr>
      </w:pPr>
      <w:r>
        <w:rPr>
          <w:rFonts w:ascii="Times New Roman" w:hAnsi="Times New Roman" w:eastAsia="黑体"/>
          <w:kern w:val="0"/>
          <w:sz w:val="32"/>
          <w:szCs w:val="32"/>
        </w:rPr>
        <w:t>六、政府采购预算情况</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根据《中华人民共和国政府采购法》的有关规定，编制了政府采购预算，共涉及采购项目</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个，政府采购预算总额</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，其中：政府采购货物预算</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、政府采购服务预算</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、政府采购工程预算</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w:t>
      </w:r>
    </w:p>
    <w:p>
      <w:pPr>
        <w:widowControl/>
        <w:spacing w:line="59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七、部门“三公”经费增减变化情况及原因说明</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峨山彝族自治县公共就业和人才服务中心2026年</w:t>
      </w:r>
      <w:r>
        <w:rPr>
          <w:rFonts w:ascii="Times New Roman" w:hAnsi="Times New Roman" w:eastAsia="仿宋_GB2312"/>
          <w:kern w:val="0"/>
          <w:sz w:val="32"/>
          <w:szCs w:val="32"/>
        </w:rPr>
        <w:t>一般公共预算财政拨款“三公”经费预算合计</w:t>
      </w:r>
      <w:r>
        <w:rPr>
          <w:rFonts w:hint="eastAsia" w:ascii="Times New Roman" w:hAnsi="Times New Roman" w:eastAsia="仿宋_GB2312"/>
          <w:kern w:val="0"/>
          <w:sz w:val="32"/>
          <w:szCs w:val="32"/>
        </w:rPr>
        <w:t>4,500.00元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，具体变动情况如下：</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（一）因公出国（境）费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峨山彝族自治县公共就业和人才服务中心2026年</w:t>
      </w:r>
      <w:r>
        <w:rPr>
          <w:rFonts w:ascii="Times New Roman" w:hAnsi="Times New Roman" w:eastAsia="仿宋_GB2312"/>
          <w:kern w:val="0"/>
          <w:sz w:val="32"/>
          <w:szCs w:val="32"/>
        </w:rPr>
        <w:t>因公出国（境）费预算为</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，共计安排因公出国（境）团组</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个，因公出国（境）</w:t>
      </w:r>
      <w:r>
        <w:rPr>
          <w:rFonts w:hint="eastAsia" w:ascii="Times New Roman" w:hAnsi="Times New Roman" w:eastAsia="仿宋_GB2312"/>
          <w:kern w:val="0"/>
          <w:sz w:val="32"/>
          <w:szCs w:val="32"/>
        </w:rPr>
        <w:t>0</w:t>
      </w:r>
      <w:r>
        <w:rPr>
          <w:rFonts w:ascii="Times New Roman" w:hAnsi="Times New Roman" w:eastAsia="仿宋_GB2312"/>
          <w:kern w:val="0"/>
          <w:sz w:val="32"/>
          <w:szCs w:val="32"/>
        </w:rPr>
        <w:t>人次。</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与上年对比，无增减变化。</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（二）公务接待费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峨山彝族自治县公共就业和人才服务中心2026年</w:t>
      </w:r>
      <w:r>
        <w:rPr>
          <w:rFonts w:ascii="Times New Roman" w:hAnsi="Times New Roman" w:eastAsia="仿宋_GB2312"/>
          <w:kern w:val="0"/>
          <w:sz w:val="32"/>
          <w:szCs w:val="32"/>
        </w:rPr>
        <w:t>公务接待费预算为</w:t>
      </w:r>
      <w:r>
        <w:rPr>
          <w:rFonts w:hint="eastAsia" w:ascii="Times New Roman" w:hAnsi="Times New Roman" w:eastAsia="仿宋_GB2312"/>
          <w:kern w:val="0"/>
          <w:sz w:val="32"/>
          <w:szCs w:val="32"/>
        </w:rPr>
        <w:t>4,500.00元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，国内公务接待批次为</w:t>
      </w:r>
      <w:r>
        <w:rPr>
          <w:rFonts w:hint="eastAsia" w:ascii="Times New Roman" w:hAnsi="Times New Roman" w:eastAsia="仿宋_GB2312"/>
          <w:kern w:val="0"/>
          <w:sz w:val="32"/>
          <w:szCs w:val="32"/>
        </w:rPr>
        <w:t>8</w:t>
      </w:r>
      <w:r>
        <w:rPr>
          <w:rFonts w:ascii="Times New Roman" w:hAnsi="Times New Roman" w:eastAsia="仿宋_GB2312"/>
          <w:kern w:val="0"/>
          <w:sz w:val="32"/>
          <w:szCs w:val="32"/>
        </w:rPr>
        <w:t>次，共计接待</w:t>
      </w:r>
      <w:r>
        <w:rPr>
          <w:rFonts w:hint="eastAsia" w:ascii="Times New Roman" w:hAnsi="Times New Roman" w:eastAsia="仿宋_GB2312"/>
          <w:kern w:val="0"/>
          <w:sz w:val="32"/>
          <w:szCs w:val="32"/>
        </w:rPr>
        <w:t>57</w:t>
      </w:r>
      <w:r>
        <w:rPr>
          <w:rFonts w:ascii="Times New Roman" w:hAnsi="Times New Roman" w:eastAsia="仿宋_GB2312"/>
          <w:kern w:val="0"/>
          <w:sz w:val="32"/>
          <w:szCs w:val="32"/>
        </w:rPr>
        <w:t>人次。</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与上年对比，无增减变化。</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（三）公务用车购置及运行维护费</w:t>
      </w:r>
    </w:p>
    <w:p>
      <w:pPr>
        <w:widowControl/>
        <w:spacing w:line="590" w:lineRule="exact"/>
        <w:ind w:firstLine="600"/>
        <w:rPr>
          <w:rFonts w:ascii="Times New Roman" w:hAnsi="Times New Roman" w:eastAsia="仿宋_GB2312"/>
          <w:kern w:val="0"/>
          <w:sz w:val="32"/>
          <w:szCs w:val="32"/>
        </w:rPr>
      </w:pPr>
      <w:r>
        <w:rPr>
          <w:rFonts w:hint="eastAsia" w:ascii="Times New Roman" w:hAnsi="Times New Roman" w:eastAsia="仿宋_GB2312"/>
          <w:kern w:val="0"/>
          <w:sz w:val="32"/>
          <w:szCs w:val="32"/>
        </w:rPr>
        <w:t>峨山彝族自治县公共就业和人才服务中心2026年</w:t>
      </w:r>
      <w:r>
        <w:rPr>
          <w:rFonts w:ascii="Times New Roman" w:hAnsi="Times New Roman" w:eastAsia="仿宋_GB2312"/>
          <w:kern w:val="0"/>
          <w:sz w:val="32"/>
          <w:szCs w:val="32"/>
        </w:rPr>
        <w:t>公务用车购置及运行维护费为</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。其中：公务用车购置费</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；公务用车运行维护费</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，较上年增加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。共计购置公务用车</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辆，年末公务用车保有量为</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与上年对比，无增减变化。</w:t>
      </w:r>
    </w:p>
    <w:p>
      <w:pPr>
        <w:widowControl/>
        <w:spacing w:line="590" w:lineRule="exact"/>
        <w:ind w:firstLine="640" w:firstLineChars="200"/>
        <w:rPr>
          <w:rFonts w:ascii="Times New Roman" w:hAnsi="Times New Roman" w:eastAsia="仿宋_GB2312"/>
          <w:color w:val="FF0000"/>
          <w:kern w:val="0"/>
          <w:sz w:val="32"/>
          <w:szCs w:val="32"/>
        </w:rPr>
      </w:pPr>
      <w:r>
        <w:rPr>
          <w:rFonts w:ascii="Times New Roman" w:hAnsi="Times New Roman" w:eastAsia="黑体"/>
          <w:kern w:val="0"/>
          <w:sz w:val="32"/>
          <w:szCs w:val="32"/>
        </w:rPr>
        <w:t>八、重点项目预算绩效目标情况</w:t>
      </w:r>
    </w:p>
    <w:p>
      <w:pPr>
        <w:widowControl/>
        <w:spacing w:line="590" w:lineRule="exact"/>
        <w:ind w:firstLine="600"/>
        <w:rPr>
          <w:rFonts w:ascii="Times New Roman" w:hAnsi="Times New Roman" w:eastAsia="仿宋_GB2312"/>
          <w:kern w:val="0"/>
          <w:sz w:val="32"/>
          <w:szCs w:val="32"/>
          <w:highlight w:val="yellow"/>
        </w:rPr>
      </w:pPr>
      <w:r>
        <w:rPr>
          <w:rFonts w:ascii="Times New Roman" w:hAnsi="Times New Roman" w:eastAsia="仿宋_GB2312"/>
          <w:kern w:val="0"/>
          <w:sz w:val="32"/>
          <w:szCs w:val="32"/>
        </w:rPr>
        <w:t>峨山彝族自治县公共就业和人才服务中心“三支一扶”县级专项补助资金</w:t>
      </w:r>
      <w:r>
        <w:rPr>
          <w:rFonts w:hint="eastAsia" w:ascii="Times New Roman" w:hAnsi="Times New Roman" w:eastAsia="仿宋_GB2312"/>
          <w:kern w:val="0"/>
          <w:sz w:val="32"/>
          <w:szCs w:val="32"/>
        </w:rPr>
        <w:t>306,138.60</w:t>
      </w:r>
      <w:r>
        <w:rPr>
          <w:rFonts w:ascii="Times New Roman" w:hAnsi="Times New Roman" w:eastAsia="仿宋_GB2312"/>
          <w:kern w:val="0"/>
          <w:sz w:val="32"/>
          <w:szCs w:val="32"/>
        </w:rPr>
        <w:t>元项目年度绩效目标: “三支一扶”人员工作生活补贴标准按照当地乡镇机关或事业单位从高校毕业生中新聘用工作人员使用期满后的工资水平确定,中央、省级财政每人每年合计补助5万元，差额部分由“三支一扶”人员服务所在地州（市）、县（市、区）财政补齐。在艰苦边远地区服务的，同等享受艰苦边远地区津贴；服务期满6个月，给予每人发放一次性安家费3,000.00元和一次性体检补助费320.00元；每年进行年度考核，根据考核结果发放考核奖励金，考核为称职的每人发放3,600.00元，考核为优秀的每人发放5,400.00元。</w:t>
      </w:r>
    </w:p>
    <w:p>
      <w:pPr>
        <w:widowControl/>
        <w:spacing w:line="59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九、其他公开信息</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（一）专业名词解释</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1.“三公”经费：“三公”经费预算数是指各部门（含下属单位）从年初预算安排用于因公出国（境）费用、公务用车购置及运行维护费、公务接待费用的预算数（包括基本支出和项目支出）。按照有关文件及规定，“三公”经费包括：因公出国（境）费、公务用车购置及运行维护费、公务接待费。因公出国（境）费，指单位工作人员公务出国（境）的住宿费、差旅费、伙食补助费、杂费、培训费等支出；公务接待费，指单位按规定开支的各类公务接待支出；公务用车购置及运行维护费，指单位公务用车购置费及租用费、燃料费、维修费、过路过桥费、保险费等支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2.财政拨款收入：指财政当年拨付的资金。</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3.基本支出：指保障机构正常运转、完成日常工作任务而发生的人员支出和公用支出。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4.项目支出：指在基本支出之外为完成特定行政任务和事业发展目标所发生的支出。</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5.机关运行经费：指各部门的公用经费，包括办公及印刷费、邮电费、差旅费、会议费、福利费、日常维护费、专用材料费及一般设备购置费、办公用房水电费、办公用房取暖费、办公用房业务管理费、公务用车运行维护费及其他费用。</w:t>
      </w:r>
    </w:p>
    <w:p>
      <w:pPr>
        <w:widowControl/>
        <w:spacing w:line="590" w:lineRule="exact"/>
        <w:ind w:firstLine="640" w:firstLineChars="200"/>
        <w:rPr>
          <w:rFonts w:ascii="Times New Roman" w:hAnsi="Times New Roman" w:eastAsia="仿宋_GB2312"/>
          <w:color w:val="FF0000"/>
          <w:kern w:val="0"/>
          <w:sz w:val="32"/>
          <w:szCs w:val="32"/>
        </w:rPr>
      </w:pPr>
      <w:r>
        <w:rPr>
          <w:rFonts w:ascii="Times New Roman" w:hAnsi="Times New Roman" w:eastAsia="楷体_GB2312"/>
          <w:kern w:val="0"/>
          <w:sz w:val="32"/>
          <w:szCs w:val="32"/>
        </w:rPr>
        <w:t>（二）机关运行经费安排变化情况及原因说明</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峨山彝族自治县公共就业和人才服务中心</w:t>
      </w:r>
      <w:r>
        <w:rPr>
          <w:rFonts w:hint="default" w:ascii="Times New Roman" w:hAnsi="Times New Roman" w:eastAsia="仿宋_GB2312" w:cs="Times New Roman"/>
          <w:kern w:val="0"/>
          <w:sz w:val="32"/>
          <w:szCs w:val="32"/>
          <w:lang w:val="en-US" w:eastAsia="zh-CN"/>
        </w:rPr>
        <w:t>机关运行经费安排0.00元，与上年对比增加0.00万元，增长0.00%</w:t>
      </w:r>
      <w:r>
        <w:rPr>
          <w:rFonts w:hint="eastAsia" w:ascii="Times New Roman" w:hAnsi="Times New Roman" w:eastAsia="仿宋_GB2312" w:cs="Times New Roman"/>
          <w:kern w:val="0"/>
          <w:sz w:val="32"/>
          <w:szCs w:val="32"/>
          <w:lang w:val="en-US" w:eastAsia="zh-CN"/>
        </w:rPr>
        <w:t>，原因是</w:t>
      </w:r>
      <w:r>
        <w:rPr>
          <w:rFonts w:ascii="Times New Roman" w:hAnsi="Times New Roman" w:eastAsia="仿宋_GB2312"/>
          <w:kern w:val="0"/>
          <w:sz w:val="32"/>
          <w:szCs w:val="32"/>
        </w:rPr>
        <w:t>峨山彝族自治县公共就业和人才服务中心</w:t>
      </w:r>
      <w:r>
        <w:rPr>
          <w:rFonts w:hint="eastAsia" w:ascii="Times New Roman" w:hAnsi="Times New Roman" w:eastAsia="仿宋_GB2312"/>
          <w:kern w:val="0"/>
          <w:sz w:val="32"/>
          <w:szCs w:val="32"/>
          <w:lang w:val="en-US" w:eastAsia="zh-CN"/>
        </w:rPr>
        <w:t>属于事业单位，无</w:t>
      </w:r>
      <w:r>
        <w:rPr>
          <w:rFonts w:ascii="Times New Roman" w:hAnsi="Times New Roman" w:eastAsia="仿宋_GB2312"/>
          <w:kern w:val="0"/>
          <w:sz w:val="32"/>
          <w:szCs w:val="32"/>
        </w:rPr>
        <w:t>机关运行经费。</w:t>
      </w:r>
    </w:p>
    <w:p>
      <w:pPr>
        <w:widowControl/>
        <w:spacing w:line="59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（三）国有资产占有使用情况</w:t>
      </w:r>
    </w:p>
    <w:p>
      <w:pPr>
        <w:widowControl/>
        <w:spacing w:line="590"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截至</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12月31日，峨山彝族自治县公共就业和人才服务中心资产总额</w:t>
      </w:r>
      <w:r>
        <w:rPr>
          <w:rFonts w:hint="eastAsia" w:ascii="Times New Roman" w:hAnsi="Times New Roman" w:eastAsia="仿宋_GB2312"/>
          <w:kern w:val="0"/>
          <w:sz w:val="32"/>
          <w:szCs w:val="32"/>
        </w:rPr>
        <w:t>667,238.93元</w:t>
      </w:r>
      <w:r>
        <w:rPr>
          <w:rFonts w:ascii="Times New Roman" w:hAnsi="Times New Roman" w:eastAsia="仿宋_GB2312"/>
          <w:kern w:val="0"/>
          <w:sz w:val="32"/>
          <w:szCs w:val="32"/>
        </w:rPr>
        <w:t>，其中，流动资产339,243.93</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，固定资产327,995.00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，对外投资及有价证券</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，在建工程</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，无形资产</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，其他资产</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。与上年相比，本年资产总额增加</w:t>
      </w:r>
      <w:r>
        <w:rPr>
          <w:rFonts w:hint="eastAsia" w:ascii="Times New Roman" w:hAnsi="Times New Roman" w:eastAsia="仿宋_GB2312"/>
          <w:kern w:val="0"/>
          <w:sz w:val="32"/>
          <w:szCs w:val="32"/>
        </w:rPr>
        <w:t>82</w:t>
      </w:r>
      <w:bookmarkStart w:id="1" w:name="_GoBack"/>
      <w:bookmarkEnd w:id="1"/>
      <w:r>
        <w:rPr>
          <w:rFonts w:hint="eastAsia" w:ascii="Times New Roman" w:hAnsi="Times New Roman" w:eastAsia="仿宋_GB2312"/>
          <w:kern w:val="0"/>
          <w:sz w:val="32"/>
          <w:szCs w:val="32"/>
        </w:rPr>
        <w:t>,961.51元</w:t>
      </w:r>
      <w:r>
        <w:rPr>
          <w:rFonts w:ascii="Times New Roman" w:hAnsi="Times New Roman" w:eastAsia="仿宋_GB2312"/>
          <w:kern w:val="0"/>
          <w:sz w:val="32"/>
          <w:szCs w:val="32"/>
        </w:rPr>
        <w:t>，其中固定资产增加</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。处置房屋建筑物</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平方米，账面原值</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；处置车辆</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辆，账面原值</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；报废报损资产</w:t>
      </w:r>
      <w:r>
        <w:rPr>
          <w:rFonts w:hint="eastAsia" w:ascii="Times New Roman" w:hAnsi="Times New Roman" w:eastAsia="仿宋_GB2312"/>
          <w:kern w:val="0"/>
          <w:sz w:val="32"/>
          <w:szCs w:val="32"/>
        </w:rPr>
        <w:t>0</w:t>
      </w:r>
      <w:r>
        <w:rPr>
          <w:rFonts w:ascii="Times New Roman" w:hAnsi="Times New Roman" w:eastAsia="仿宋_GB2312"/>
          <w:kern w:val="0"/>
          <w:sz w:val="32"/>
          <w:szCs w:val="32"/>
        </w:rPr>
        <w:t>项，账面原值</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，实现资产处置收入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；资产使用收入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，其中出租资产</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平方米，资产出租收入</w:t>
      </w:r>
      <w:r>
        <w:rPr>
          <w:rFonts w:hint="eastAsia" w:ascii="Times New Roman" w:hAnsi="Times New Roman" w:eastAsia="仿宋_GB2312"/>
          <w:kern w:val="0"/>
          <w:sz w:val="32"/>
          <w:szCs w:val="32"/>
        </w:rPr>
        <w:t>0.00元</w:t>
      </w:r>
      <w:r>
        <w:rPr>
          <w:rFonts w:ascii="Times New Roman" w:hAnsi="Times New Roman" w:eastAsia="仿宋_GB2312"/>
          <w:kern w:val="0"/>
          <w:sz w:val="32"/>
          <w:szCs w:val="32"/>
        </w:rPr>
        <w:t>。鉴于截至</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12月31日的国有资产占有使用精准数据，需在完成</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决算编制后才能汇总，此处公开为</w:t>
      </w:r>
      <w:r>
        <w:rPr>
          <w:rFonts w:hint="eastAsia" w:ascii="Times New Roman" w:hAnsi="Times New Roman" w:eastAsia="仿宋_GB2312"/>
          <w:kern w:val="0"/>
          <w:sz w:val="32"/>
          <w:szCs w:val="32"/>
        </w:rPr>
        <w:t>2026年</w:t>
      </w:r>
      <w:r>
        <w:rPr>
          <w:rFonts w:ascii="Times New Roman" w:hAnsi="Times New Roman" w:eastAsia="仿宋_GB2312"/>
          <w:kern w:val="0"/>
          <w:sz w:val="32"/>
          <w:szCs w:val="32"/>
        </w:rPr>
        <w:t>1月资产月报数。</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3E4517-AD2B-44EE-B923-F90590DD2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BC888E-4F1D-4AE6-9B9C-A3A49332DEDD}"/>
  </w:font>
  <w:font w:name="方正小标宋_GBK">
    <w:panose1 w:val="03000509000000000000"/>
    <w:charset w:val="86"/>
    <w:family w:val="auto"/>
    <w:pitch w:val="default"/>
    <w:sig w:usb0="00000001" w:usb1="080E0000" w:usb2="00000000" w:usb3="00000000" w:csb0="00040000" w:csb1="00000000"/>
    <w:embedRegular r:id="rId3" w:fontKey="{24309024-05C3-4340-9383-0DD9B0C4B088}"/>
  </w:font>
  <w:font w:name="仿宋_GB2312">
    <w:altName w:val="仿宋"/>
    <w:panose1 w:val="00000000000000000000"/>
    <w:charset w:val="86"/>
    <w:family w:val="modern"/>
    <w:pitch w:val="default"/>
    <w:sig w:usb0="00000000" w:usb1="00000000" w:usb2="00000000" w:usb3="00000000" w:csb0="00040000" w:csb1="00000000"/>
    <w:embedRegular r:id="rId4" w:fontKey="{FC083862-AFD2-45BA-9E2B-80417A7DD155}"/>
  </w:font>
  <w:font w:name="楷体_GB2312">
    <w:altName w:val="楷体"/>
    <w:panose1 w:val="00000000000000000000"/>
    <w:charset w:val="86"/>
    <w:family w:val="modern"/>
    <w:pitch w:val="default"/>
    <w:sig w:usb0="00000000" w:usb1="00000000" w:usb2="00000000" w:usb3="00000000" w:csb0="00040000" w:csb1="00000000"/>
    <w:embedRegular r:id="rId5" w:fontKey="{890E14BB-76B6-4AC7-8943-6FB67F48828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3"/>
                  <w:rPr>
                    <w:rFonts w:ascii="宋体" w:hAnsi="宋体"/>
                    <w:sz w:val="28"/>
                  </w:rPr>
                </w:pPr>
                <w:r>
                  <w:rPr>
                    <w:rFonts w:hint="eastAsia" w:ascii="宋体" w:hAnsi="宋体"/>
                    <w:sz w:val="28"/>
                  </w:rPr>
                  <w:t>—</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11</w:t>
                </w:r>
                <w:r>
                  <w:rPr>
                    <w:rFonts w:hint="eastAsia" w:ascii="宋体" w:hAnsi="宋体"/>
                    <w:sz w:val="28"/>
                  </w:rPr>
                  <w:fldChar w:fldCharType="end"/>
                </w:r>
                <w:r>
                  <w:rPr>
                    <w:rFonts w:hint="eastAsia" w:ascii="宋体" w:hAnsi="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wMDg2NjYwNTg0N2QwYTQwOTI0Yjk3MjcxMTIyYj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97613"/>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07036"/>
    <w:rsid w:val="00414618"/>
    <w:rsid w:val="00426D78"/>
    <w:rsid w:val="00436E52"/>
    <w:rsid w:val="00440B7A"/>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0D66"/>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0A04"/>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93580"/>
    <w:rsid w:val="00BA5B6D"/>
    <w:rsid w:val="00BB6513"/>
    <w:rsid w:val="00BC40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874E8"/>
    <w:rsid w:val="00C92495"/>
    <w:rsid w:val="00C96694"/>
    <w:rsid w:val="00CA5494"/>
    <w:rsid w:val="00CB67E0"/>
    <w:rsid w:val="00CC423C"/>
    <w:rsid w:val="00CD1719"/>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3C11"/>
    <w:rsid w:val="00EA734E"/>
    <w:rsid w:val="00EB3CD0"/>
    <w:rsid w:val="00EC2739"/>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F84CCA"/>
    <w:rsid w:val="029E5780"/>
    <w:rsid w:val="03233F98"/>
    <w:rsid w:val="039447DF"/>
    <w:rsid w:val="05002A44"/>
    <w:rsid w:val="055B46BF"/>
    <w:rsid w:val="055D4B81"/>
    <w:rsid w:val="05D12278"/>
    <w:rsid w:val="074225FF"/>
    <w:rsid w:val="087D00B1"/>
    <w:rsid w:val="08945E23"/>
    <w:rsid w:val="09313610"/>
    <w:rsid w:val="093D1475"/>
    <w:rsid w:val="095278A9"/>
    <w:rsid w:val="0A0414FD"/>
    <w:rsid w:val="0A126294"/>
    <w:rsid w:val="0A351CCC"/>
    <w:rsid w:val="0BDE2087"/>
    <w:rsid w:val="0C9B0EB1"/>
    <w:rsid w:val="0D481F63"/>
    <w:rsid w:val="0E2A5370"/>
    <w:rsid w:val="0E581497"/>
    <w:rsid w:val="0FAB40F3"/>
    <w:rsid w:val="10082EA0"/>
    <w:rsid w:val="101661EC"/>
    <w:rsid w:val="103E151C"/>
    <w:rsid w:val="10B81B65"/>
    <w:rsid w:val="10C14D88"/>
    <w:rsid w:val="10E02E12"/>
    <w:rsid w:val="11670D99"/>
    <w:rsid w:val="11F12DFD"/>
    <w:rsid w:val="120E6F90"/>
    <w:rsid w:val="12CC7D11"/>
    <w:rsid w:val="137D2EA1"/>
    <w:rsid w:val="142728E9"/>
    <w:rsid w:val="14D81642"/>
    <w:rsid w:val="154B260C"/>
    <w:rsid w:val="15970954"/>
    <w:rsid w:val="162716E7"/>
    <w:rsid w:val="16535A2F"/>
    <w:rsid w:val="16951D1B"/>
    <w:rsid w:val="16CB4564"/>
    <w:rsid w:val="16FE76D0"/>
    <w:rsid w:val="17702983"/>
    <w:rsid w:val="17E852C8"/>
    <w:rsid w:val="18D448AE"/>
    <w:rsid w:val="18F83897"/>
    <w:rsid w:val="196A02A3"/>
    <w:rsid w:val="1A367F46"/>
    <w:rsid w:val="1A8C739D"/>
    <w:rsid w:val="1B531365"/>
    <w:rsid w:val="1B9E10E6"/>
    <w:rsid w:val="1C693B39"/>
    <w:rsid w:val="1EE64AB5"/>
    <w:rsid w:val="1FA90F7F"/>
    <w:rsid w:val="20AF6598"/>
    <w:rsid w:val="21C966EB"/>
    <w:rsid w:val="22360780"/>
    <w:rsid w:val="238E7B30"/>
    <w:rsid w:val="2502744F"/>
    <w:rsid w:val="25372173"/>
    <w:rsid w:val="25BC39F6"/>
    <w:rsid w:val="27093862"/>
    <w:rsid w:val="28A02172"/>
    <w:rsid w:val="29CD16D5"/>
    <w:rsid w:val="2A1775D5"/>
    <w:rsid w:val="2C09728D"/>
    <w:rsid w:val="2C3260E4"/>
    <w:rsid w:val="2D1026FA"/>
    <w:rsid w:val="2DD64A42"/>
    <w:rsid w:val="2E075211"/>
    <w:rsid w:val="2E082C92"/>
    <w:rsid w:val="2E592246"/>
    <w:rsid w:val="2E97025A"/>
    <w:rsid w:val="2F7431E9"/>
    <w:rsid w:val="2FD86035"/>
    <w:rsid w:val="2FEB5ED5"/>
    <w:rsid w:val="30106060"/>
    <w:rsid w:val="31494069"/>
    <w:rsid w:val="31A97DB4"/>
    <w:rsid w:val="327169E8"/>
    <w:rsid w:val="327D69E4"/>
    <w:rsid w:val="32806A25"/>
    <w:rsid w:val="32A233A1"/>
    <w:rsid w:val="32AA7439"/>
    <w:rsid w:val="3364209D"/>
    <w:rsid w:val="33644FAA"/>
    <w:rsid w:val="340E38F7"/>
    <w:rsid w:val="34141F7E"/>
    <w:rsid w:val="34DA42C5"/>
    <w:rsid w:val="356B5DB2"/>
    <w:rsid w:val="35A13F7A"/>
    <w:rsid w:val="35B35F96"/>
    <w:rsid w:val="37422E24"/>
    <w:rsid w:val="38D806EF"/>
    <w:rsid w:val="396A1007"/>
    <w:rsid w:val="398413EB"/>
    <w:rsid w:val="39917988"/>
    <w:rsid w:val="3A063F42"/>
    <w:rsid w:val="3AB265D9"/>
    <w:rsid w:val="3B057795"/>
    <w:rsid w:val="3B950474"/>
    <w:rsid w:val="3BE857B0"/>
    <w:rsid w:val="3C8A46D0"/>
    <w:rsid w:val="3DFA638C"/>
    <w:rsid w:val="3E7313D8"/>
    <w:rsid w:val="3F0355EF"/>
    <w:rsid w:val="40CF6E64"/>
    <w:rsid w:val="411D6F9E"/>
    <w:rsid w:val="41383010"/>
    <w:rsid w:val="41AE2C4F"/>
    <w:rsid w:val="4204145F"/>
    <w:rsid w:val="422A126E"/>
    <w:rsid w:val="423D7815"/>
    <w:rsid w:val="425251EE"/>
    <w:rsid w:val="44C77869"/>
    <w:rsid w:val="45AF4474"/>
    <w:rsid w:val="46BB7E19"/>
    <w:rsid w:val="484872F6"/>
    <w:rsid w:val="49192308"/>
    <w:rsid w:val="49FF7F76"/>
    <w:rsid w:val="4B343EA6"/>
    <w:rsid w:val="4BBC7FCC"/>
    <w:rsid w:val="4C00513D"/>
    <w:rsid w:val="4C687B84"/>
    <w:rsid w:val="4D907392"/>
    <w:rsid w:val="4E2341E1"/>
    <w:rsid w:val="4E3221F7"/>
    <w:rsid w:val="4ECD6554"/>
    <w:rsid w:val="4EF10D13"/>
    <w:rsid w:val="4F00636F"/>
    <w:rsid w:val="4F69289C"/>
    <w:rsid w:val="4F942E88"/>
    <w:rsid w:val="4FB90AD8"/>
    <w:rsid w:val="4FFC24CA"/>
    <w:rsid w:val="50703AE6"/>
    <w:rsid w:val="509E22E7"/>
    <w:rsid w:val="513308E8"/>
    <w:rsid w:val="52EE1AB7"/>
    <w:rsid w:val="5334770E"/>
    <w:rsid w:val="53E915AA"/>
    <w:rsid w:val="545E1779"/>
    <w:rsid w:val="551841BF"/>
    <w:rsid w:val="55A51FA5"/>
    <w:rsid w:val="55E23AF4"/>
    <w:rsid w:val="565E4742"/>
    <w:rsid w:val="576860F3"/>
    <w:rsid w:val="591271AE"/>
    <w:rsid w:val="59384E70"/>
    <w:rsid w:val="59505C28"/>
    <w:rsid w:val="59AE28B0"/>
    <w:rsid w:val="5A910924"/>
    <w:rsid w:val="5B1D3D8B"/>
    <w:rsid w:val="5C1874A6"/>
    <w:rsid w:val="5DB24C2C"/>
    <w:rsid w:val="5E35651C"/>
    <w:rsid w:val="5EBC76FA"/>
    <w:rsid w:val="60297C51"/>
    <w:rsid w:val="60332E0B"/>
    <w:rsid w:val="60926D37"/>
    <w:rsid w:val="615F10FE"/>
    <w:rsid w:val="61DE45DA"/>
    <w:rsid w:val="62500A46"/>
    <w:rsid w:val="629152E7"/>
    <w:rsid w:val="634A6574"/>
    <w:rsid w:val="643364F2"/>
    <w:rsid w:val="645422AA"/>
    <w:rsid w:val="64F81AF8"/>
    <w:rsid w:val="65321B68"/>
    <w:rsid w:val="654827B7"/>
    <w:rsid w:val="658007BA"/>
    <w:rsid w:val="660B40A6"/>
    <w:rsid w:val="66651A7C"/>
    <w:rsid w:val="67422DB4"/>
    <w:rsid w:val="67822461"/>
    <w:rsid w:val="67B53827"/>
    <w:rsid w:val="692A5C95"/>
    <w:rsid w:val="6A5B7A7C"/>
    <w:rsid w:val="6A954186"/>
    <w:rsid w:val="6B553090"/>
    <w:rsid w:val="6BC53F82"/>
    <w:rsid w:val="6BE44C83"/>
    <w:rsid w:val="6D861688"/>
    <w:rsid w:val="6DD0710B"/>
    <w:rsid w:val="6EA9319E"/>
    <w:rsid w:val="6F1B75BE"/>
    <w:rsid w:val="6F71097A"/>
    <w:rsid w:val="6FEF21B0"/>
    <w:rsid w:val="6FF5793D"/>
    <w:rsid w:val="701A42F9"/>
    <w:rsid w:val="710C54C9"/>
    <w:rsid w:val="714D5970"/>
    <w:rsid w:val="723F3FFF"/>
    <w:rsid w:val="72866B6B"/>
    <w:rsid w:val="73342448"/>
    <w:rsid w:val="733D069E"/>
    <w:rsid w:val="733D0B73"/>
    <w:rsid w:val="73F520BA"/>
    <w:rsid w:val="74765D2E"/>
    <w:rsid w:val="757415C3"/>
    <w:rsid w:val="75BE5E3D"/>
    <w:rsid w:val="772D1278"/>
    <w:rsid w:val="78BE09DE"/>
    <w:rsid w:val="78D04546"/>
    <w:rsid w:val="79094A2E"/>
    <w:rsid w:val="79FE6D5C"/>
    <w:rsid w:val="7A080CC1"/>
    <w:rsid w:val="7A2B26BA"/>
    <w:rsid w:val="7A2D1FFE"/>
    <w:rsid w:val="7AD51C12"/>
    <w:rsid w:val="7AF05BC2"/>
    <w:rsid w:val="7C9838F9"/>
    <w:rsid w:val="7CA67CB9"/>
    <w:rsid w:val="7CD15EFC"/>
    <w:rsid w:val="7DD319AC"/>
    <w:rsid w:val="7DDA520A"/>
    <w:rsid w:val="7DEC6E08"/>
    <w:rsid w:val="7E9E07CB"/>
    <w:rsid w:val="7F32323D"/>
    <w:rsid w:val="7F73622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kern w:val="2"/>
      <w:sz w:val="18"/>
      <w:szCs w:val="18"/>
    </w:rPr>
  </w:style>
  <w:style w:type="character" w:customStyle="1" w:styleId="8">
    <w:name w:val="页眉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853</Words>
  <Characters>4868</Characters>
  <Lines>40</Lines>
  <Paragraphs>11</Paragraphs>
  <TotalTime>1</TotalTime>
  <ScaleCrop>false</ScaleCrop>
  <LinksUpToDate>false</LinksUpToDate>
  <CharactersWithSpaces>5710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2025-02-17T08:42:00Z</cp:lastPrinted>
  <dcterms:modified xsi:type="dcterms:W3CDTF">2026-02-11T08:00:26Z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D348B938AECD4F91AD66AB166211C802_13</vt:lpwstr>
  </property>
  <property fmtid="{D5CDD505-2E9C-101B-9397-08002B2CF9AE}" pid="4" name="KSOTemplateDocerSaveRecord">
    <vt:lpwstr>eyJoZGlkIjoiZjM0NjAxYjM1M2NjMmEwODRmMjZhMmJhMGY5NDNhYmMiLCJ1c2VySWQiOiIzNTAwMTI3NzMifQ==</vt:lpwstr>
  </property>
</Properties>
</file>