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before="374" w:after="374" w:line="560" w:lineRule="exact"/>
        <w:jc w:val="center"/>
        <w:outlineLvl w:val="0"/>
        <w:rPr>
          <w:rFonts w:hint="eastAsia" w:ascii="方正小标宋简体" w:hAnsi="Times New Roman" w:eastAsia="方正小标宋简体" w:cs="Times New Roman"/>
          <w:color w:val="333333"/>
          <w:kern w:val="36"/>
          <w:sz w:val="44"/>
          <w:szCs w:val="44"/>
        </w:rPr>
      </w:pPr>
      <w:r>
        <w:rPr>
          <w:rFonts w:hint="eastAsia" w:ascii="方正小标宋简体" w:hAnsi="Times New Roman" w:eastAsia="方正小标宋简体" w:cs="Times New Roman"/>
          <w:color w:val="333333"/>
          <w:kern w:val="36"/>
          <w:sz w:val="44"/>
          <w:szCs w:val="44"/>
        </w:rPr>
        <w:t>峨山县监督管理局</w:t>
      </w:r>
    </w:p>
    <w:p>
      <w:pPr>
        <w:widowControl/>
        <w:shd w:val="clear" w:color="auto" w:fill="FFFFFF"/>
        <w:adjustRightInd w:val="0"/>
        <w:snapToGrid w:val="0"/>
        <w:spacing w:before="374" w:after="374" w:line="560" w:lineRule="exact"/>
        <w:jc w:val="center"/>
        <w:outlineLvl w:val="0"/>
        <w:rPr>
          <w:rFonts w:hint="eastAsia" w:ascii="方正小标宋简体" w:hAnsi="Times New Roman" w:eastAsia="方正小标宋简体" w:cs="Times New Roman"/>
          <w:color w:val="333333"/>
          <w:kern w:val="36"/>
          <w:sz w:val="44"/>
          <w:szCs w:val="44"/>
        </w:rPr>
      </w:pPr>
      <w:r>
        <w:rPr>
          <w:rFonts w:hint="eastAsia" w:ascii="方正小标宋简体" w:hAnsi="Times New Roman" w:eastAsia="方正小标宋简体" w:cs="Times New Roman"/>
          <w:color w:val="333333"/>
          <w:kern w:val="36"/>
          <w:sz w:val="44"/>
          <w:szCs w:val="44"/>
        </w:rPr>
        <w:t xml:space="preserve"> 2025年度法治政府建设工作报告</w:t>
      </w:r>
    </w:p>
    <w:p>
      <w:pPr>
        <w:pStyle w:val="5"/>
        <w:shd w:val="clear" w:color="auto" w:fill="FFFFFF"/>
        <w:adjustRightInd w:val="0"/>
        <w:snapToGrid w:val="0"/>
        <w:spacing w:before="0" w:beforeAutospacing="0" w:after="0" w:afterAutospacing="0" w:line="560" w:lineRule="exact"/>
        <w:ind w:firstLine="804"/>
        <w:jc w:val="both"/>
        <w:rPr>
          <w:rFonts w:ascii="Times New Roman" w:hAnsi="Times New Roman" w:eastAsia="仿宋_GB2312" w:cs="Times New Roman"/>
          <w:b/>
          <w:color w:val="333333"/>
          <w:sz w:val="39"/>
          <w:szCs w:val="39"/>
        </w:rPr>
      </w:pPr>
    </w:p>
    <w:p>
      <w:pPr>
        <w:pStyle w:val="5"/>
        <w:shd w:val="clear" w:color="auto" w:fill="FFFFFF"/>
        <w:spacing w:before="0" w:beforeAutospacing="0" w:after="0" w:afterAutospacing="0" w:line="560" w:lineRule="exact"/>
        <w:ind w:firstLine="804"/>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2025年，在县委、县政府的坚强领导下和全面依法治县委员会的指导下，峨山县市场监督管理局始终以习近平新时代中国特色社会主义思想为指导，深入学习贯彻习近平法治思想，紧紧围绕市场监管中心任务，全面落实法治政府建设工作，严格依法履行法定职责，大力开展法治宣传教育，扎实推进法治政府建设工作。现将我局2025年度法治政府建设情况报告如下：</w:t>
      </w:r>
    </w:p>
    <w:p>
      <w:pPr>
        <w:pStyle w:val="5"/>
        <w:shd w:val="clear" w:color="auto" w:fill="FFFFFF"/>
        <w:spacing w:before="0" w:beforeAutospacing="0" w:after="0" w:afterAutospacing="0" w:line="560" w:lineRule="exact"/>
        <w:ind w:firstLine="804"/>
        <w:jc w:val="both"/>
        <w:rPr>
          <w:rFonts w:ascii="黑体" w:hAnsi="黑体" w:eastAsia="黑体" w:cs="Times New Roman"/>
          <w:color w:val="333333"/>
          <w:sz w:val="32"/>
          <w:szCs w:val="32"/>
        </w:rPr>
      </w:pPr>
      <w:r>
        <w:rPr>
          <w:rFonts w:ascii="黑体" w:hAnsi="黑体" w:eastAsia="黑体" w:cs="Times New Roman"/>
          <w:color w:val="333333"/>
          <w:sz w:val="32"/>
          <w:szCs w:val="32"/>
        </w:rPr>
        <w:t>一、推进法治政府建设的主要举措和成效</w:t>
      </w:r>
    </w:p>
    <w:p>
      <w:pPr>
        <w:pStyle w:val="5"/>
        <w:shd w:val="clear" w:color="auto" w:fill="FFFFFF"/>
        <w:spacing w:before="0" w:beforeAutospacing="0" w:after="0" w:afterAutospacing="0" w:line="560" w:lineRule="exact"/>
        <w:ind w:firstLine="804"/>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（一）加强法治学习，提升依法行政能力</w:t>
      </w:r>
    </w:p>
    <w:p>
      <w:pPr>
        <w:pStyle w:val="5"/>
        <w:shd w:val="clear" w:color="auto" w:fill="FFFFFF"/>
        <w:spacing w:before="0" w:beforeAutospacing="0" w:after="0" w:afterAutospacing="0" w:line="560" w:lineRule="exact"/>
        <w:ind w:firstLine="804"/>
        <w:jc w:val="both"/>
        <w:rPr>
          <w:rFonts w:ascii="Times New Roman" w:hAnsi="Times New Roman" w:eastAsia="仿宋_GB2312" w:cs="Times New Roman"/>
          <w:color w:val="333333"/>
          <w:sz w:val="32"/>
          <w:szCs w:val="32"/>
        </w:rPr>
      </w:pPr>
      <w:r>
        <w:rPr>
          <w:rStyle w:val="8"/>
          <w:rFonts w:ascii="Times New Roman" w:hAnsi="Times New Roman" w:eastAsia="仿宋_GB2312" w:cs="Times New Roman"/>
          <w:b w:val="0"/>
          <w:color w:val="333333"/>
          <w:sz w:val="32"/>
          <w:szCs w:val="32"/>
        </w:rPr>
        <w:t>一是</w:t>
      </w:r>
      <w:r>
        <w:rPr>
          <w:rFonts w:ascii="Times New Roman" w:hAnsi="Times New Roman" w:eastAsia="仿宋_GB2312" w:cs="Times New Roman"/>
          <w:color w:val="333333"/>
          <w:sz w:val="32"/>
          <w:szCs w:val="32"/>
        </w:rPr>
        <w:t>强化领导干部学法用法。将习近平法治思想、宪法、民法典以及市场监管领域法律法规纳入局党组中心组学习和干部职工培训重要内容，制定年度学法计划，定期组织集中学习、专题研讨，不断增强领导干部和执法人员的法治意识和依法履职能力。</w:t>
      </w:r>
      <w:r>
        <w:rPr>
          <w:rStyle w:val="8"/>
          <w:rFonts w:ascii="Times New Roman" w:hAnsi="Times New Roman" w:eastAsia="仿宋_GB2312" w:cs="Times New Roman"/>
          <w:b w:val="0"/>
          <w:color w:val="333333"/>
          <w:sz w:val="32"/>
          <w:szCs w:val="32"/>
        </w:rPr>
        <w:t>二是</w:t>
      </w:r>
      <w:r>
        <w:rPr>
          <w:rFonts w:ascii="Times New Roman" w:hAnsi="Times New Roman" w:eastAsia="仿宋_GB2312" w:cs="Times New Roman"/>
          <w:color w:val="333333"/>
          <w:sz w:val="32"/>
          <w:szCs w:val="32"/>
        </w:rPr>
        <w:t>开展全员法治培训。按照“缺什么补什么”的原则，针对一线执法人员和业务骨干，分类开展法治培训。重点培训市场监督管理行政处罚程序规定等法律法规和执法实务技巧，通过案例分析、模拟执法等方式，提高执法人员的法律素养和执法水平。</w:t>
      </w:r>
      <w:r>
        <w:rPr>
          <w:rStyle w:val="8"/>
          <w:rFonts w:ascii="Times New Roman" w:hAnsi="Times New Roman" w:eastAsia="仿宋_GB2312" w:cs="Times New Roman"/>
          <w:b w:val="0"/>
          <w:color w:val="333333"/>
          <w:sz w:val="32"/>
          <w:szCs w:val="32"/>
        </w:rPr>
        <w:t>三是</w:t>
      </w:r>
      <w:r>
        <w:rPr>
          <w:rFonts w:ascii="Times New Roman" w:hAnsi="Times New Roman" w:eastAsia="仿宋_GB2312" w:cs="Times New Roman"/>
          <w:color w:val="333333"/>
          <w:sz w:val="32"/>
          <w:szCs w:val="32"/>
        </w:rPr>
        <w:t>鼓励干部职工自学。为干部职工发放法律法规书籍和学习资料，鼓励利用业余时间自主学习。建立线上学习交流平台，分享法律知识、执法经验和典型案例，营造良好的学法氛围。</w:t>
      </w:r>
    </w:p>
    <w:p>
      <w:pPr>
        <w:pStyle w:val="5"/>
        <w:shd w:val="clear" w:color="auto" w:fill="FFFFFF"/>
        <w:spacing w:before="0" w:beforeAutospacing="0" w:after="0" w:afterAutospacing="0" w:line="560" w:lineRule="exact"/>
        <w:ind w:firstLine="804"/>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（二）完善制度建设，规范行政决策行为</w:t>
      </w:r>
    </w:p>
    <w:p>
      <w:pPr>
        <w:pStyle w:val="5"/>
        <w:shd w:val="clear" w:color="auto" w:fill="FFFFFF"/>
        <w:spacing w:before="0" w:beforeAutospacing="0" w:after="0" w:afterAutospacing="0" w:line="560" w:lineRule="exact"/>
        <w:ind w:firstLine="804"/>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全面梳理权责清单。根据法律法规修订和机构职能调整情况，对市场监管领域权责清单进行全面梳理和动态调整，明确执法依据、执法权限、执法程序和责任事项，确保权责一致、边界清晰。同时加强规范性文件管理。严格落实规范性文件制定程序，加强合法性审核和公平竞争审查。对拟出台的规范性文件，广泛征求社会各界意见建议，确保文件合法合规、符合市场规律。</w:t>
      </w:r>
    </w:p>
    <w:p>
      <w:pPr>
        <w:pStyle w:val="5"/>
        <w:shd w:val="clear" w:color="auto" w:fill="FFFFFF"/>
        <w:spacing w:before="0" w:beforeAutospacing="0" w:after="0" w:afterAutospacing="0" w:line="560" w:lineRule="exact"/>
        <w:ind w:firstLine="804"/>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（三）强化普法宣传，营造良好法治氛围</w:t>
      </w:r>
    </w:p>
    <w:p>
      <w:pPr>
        <w:pStyle w:val="5"/>
        <w:shd w:val="clear" w:color="auto" w:fill="FFFFFF"/>
        <w:spacing w:before="0" w:beforeAutospacing="0" w:after="0" w:afterAutospacing="0" w:line="560" w:lineRule="exact"/>
        <w:ind w:firstLine="804"/>
        <w:jc w:val="both"/>
        <w:rPr>
          <w:rFonts w:ascii="Times New Roman" w:hAnsi="Times New Roman" w:eastAsia="仿宋_GB2312" w:cs="Times New Roman"/>
          <w:color w:val="333333"/>
          <w:sz w:val="32"/>
          <w:szCs w:val="32"/>
        </w:rPr>
      </w:pPr>
      <w:r>
        <w:rPr>
          <w:rStyle w:val="8"/>
          <w:rFonts w:ascii="Times New Roman" w:hAnsi="Times New Roman" w:eastAsia="仿宋_GB2312" w:cs="Times New Roman"/>
          <w:b w:val="0"/>
          <w:color w:val="333333"/>
          <w:sz w:val="32"/>
          <w:szCs w:val="32"/>
        </w:rPr>
        <w:t>一是</w:t>
      </w:r>
      <w:r>
        <w:rPr>
          <w:rFonts w:ascii="Times New Roman" w:hAnsi="Times New Roman" w:eastAsia="仿宋_GB2312" w:cs="Times New Roman"/>
          <w:color w:val="333333"/>
          <w:sz w:val="32"/>
          <w:szCs w:val="32"/>
        </w:rPr>
        <w:t>开展主题普法宣传活动：结合“3·15”国际消费者权益日、“4·26”世界知识产权日、食品安全宣传周、安全用药月等重要时间节点，组织开展形式多样的普法宣传活动。通过设置宣传展板、发放宣传资料、现场咨询解答、举办法律知识讲座等方式，向广大群众宣传市场监管领域法律法规和消费维权知识，提高群众的法律意识和自我保护能力。</w:t>
      </w:r>
      <w:r>
        <w:rPr>
          <w:rStyle w:val="8"/>
          <w:rFonts w:ascii="Times New Roman" w:hAnsi="Times New Roman" w:eastAsia="仿宋_GB2312" w:cs="Times New Roman"/>
          <w:b w:val="0"/>
          <w:color w:val="333333"/>
          <w:sz w:val="32"/>
          <w:szCs w:val="32"/>
        </w:rPr>
        <w:t>二是</w:t>
      </w:r>
      <w:r>
        <w:rPr>
          <w:rFonts w:ascii="Times New Roman" w:hAnsi="Times New Roman" w:eastAsia="仿宋_GB2312" w:cs="Times New Roman"/>
          <w:color w:val="333333"/>
          <w:sz w:val="32"/>
          <w:szCs w:val="32"/>
        </w:rPr>
        <w:t>推进普法宣传进基层。深入社区、乡镇、学校、企业等基层单位，开展普法宣传活动。针对不同群体的特点和需求，采取通俗易懂的方式，宣传与群众生产生活密切相关的法律法规知识。如在开展农资打假宣传活动，在学校开展知识产权保护教育，在企业开展法律法规培训等，受到了基层群众的广泛欢迎和好评。</w:t>
      </w:r>
      <w:r>
        <w:rPr>
          <w:rStyle w:val="8"/>
          <w:rFonts w:ascii="Times New Roman" w:hAnsi="Times New Roman" w:eastAsia="仿宋_GB2312" w:cs="Times New Roman"/>
          <w:b w:val="0"/>
          <w:color w:val="333333"/>
          <w:sz w:val="32"/>
          <w:szCs w:val="32"/>
        </w:rPr>
        <w:t>三是</w:t>
      </w:r>
      <w:r>
        <w:rPr>
          <w:rFonts w:ascii="Times New Roman" w:hAnsi="Times New Roman" w:eastAsia="仿宋_GB2312" w:cs="Times New Roman"/>
          <w:color w:val="333333"/>
          <w:sz w:val="32"/>
          <w:szCs w:val="32"/>
        </w:rPr>
        <w:t>创新普法宣传方式。发布法律法规解读、典型案例分析、消费提示等内容，以群众喜闻乐见的形式传播法律知识。</w:t>
      </w:r>
    </w:p>
    <w:p>
      <w:pPr>
        <w:pStyle w:val="5"/>
        <w:shd w:val="clear" w:color="auto" w:fill="FFFFFF"/>
        <w:spacing w:before="0" w:beforeAutospacing="0" w:after="0" w:afterAutospacing="0" w:line="560" w:lineRule="exact"/>
        <w:ind w:firstLine="804"/>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（四）加强市场监管，强化事中事后监管</w:t>
      </w:r>
    </w:p>
    <w:p>
      <w:pPr>
        <w:pStyle w:val="5"/>
        <w:shd w:val="clear" w:color="auto" w:fill="FFFFFF"/>
        <w:spacing w:before="0" w:beforeAutospacing="0" w:after="0" w:afterAutospacing="0" w:line="560" w:lineRule="exact"/>
        <w:ind w:firstLine="804"/>
        <w:jc w:val="both"/>
        <w:rPr>
          <w:rFonts w:hint="eastAsia" w:ascii="仿宋_GB2312" w:hAnsi="方正楷体_GBK" w:eastAsia="仿宋_GB2312" w:cs="方正楷体_GBK"/>
          <w:sz w:val="32"/>
          <w:szCs w:val="32"/>
        </w:rPr>
      </w:pPr>
      <w:r>
        <w:rPr>
          <w:rStyle w:val="8"/>
          <w:rFonts w:hint="eastAsia" w:ascii="仿宋_GB2312" w:hAnsi="Times New Roman" w:eastAsia="仿宋_GB2312" w:cs="Times New Roman"/>
          <w:b w:val="0"/>
          <w:color w:val="333333"/>
          <w:sz w:val="32"/>
          <w:szCs w:val="32"/>
        </w:rPr>
        <w:t>1. 加强“</w:t>
      </w:r>
      <w:r>
        <w:rPr>
          <w:rFonts w:hint="eastAsia" w:ascii="仿宋_GB2312" w:hAnsi="方正楷体_GBK" w:eastAsia="仿宋_GB2312" w:cs="方正楷体_GBK"/>
          <w:sz w:val="32"/>
          <w:szCs w:val="32"/>
        </w:rPr>
        <w:t>三品一特”监管，坚决守牢安全底线</w:t>
      </w:r>
    </w:p>
    <w:p>
      <w:pPr>
        <w:spacing w:line="560" w:lineRule="exact"/>
        <w:ind w:firstLine="640" w:firstLineChars="200"/>
        <w:rPr>
          <w:rFonts w:hint="eastAsia" w:eastAsia="方正仿宋_GBK"/>
          <w:sz w:val="32"/>
          <w:szCs w:val="32"/>
          <w:lang w:val="zh-CN"/>
        </w:rPr>
      </w:pPr>
      <w:r>
        <w:rPr>
          <w:rFonts w:hint="eastAsia" w:eastAsia="方正仿宋_GBK"/>
          <w:bCs/>
          <w:sz w:val="32"/>
          <w:szCs w:val="32"/>
          <w:lang w:val="zh-CN"/>
        </w:rPr>
        <w:t>（1）强化食品安全监管。</w:t>
      </w:r>
      <w:bookmarkStart w:id="0" w:name="OLE_LINK18"/>
      <w:bookmarkStart w:id="1" w:name="OLE_LINK19"/>
      <w:r>
        <w:rPr>
          <w:rFonts w:hint="eastAsia" w:eastAsia="方正仿宋_GBK"/>
          <w:sz w:val="32"/>
          <w:szCs w:val="32"/>
          <w:lang w:val="zh-CN"/>
        </w:rPr>
        <w:t>①</w:t>
      </w:r>
      <w:bookmarkEnd w:id="0"/>
      <w:bookmarkEnd w:id="1"/>
      <w:r>
        <w:rPr>
          <w:rFonts w:eastAsia="方正仿宋_GBK"/>
          <w:sz w:val="32"/>
          <w:szCs w:val="32"/>
          <w:lang w:val="zh-CN"/>
        </w:rPr>
        <w:t>实施食安风险分级监管。开展2025年度食品生产经营者风险分级审查审核工作，完成率100%。</w:t>
      </w:r>
      <w:bookmarkStart w:id="2" w:name="OLE_LINK20"/>
      <w:bookmarkStart w:id="3" w:name="OLE_LINK21"/>
      <w:r>
        <w:rPr>
          <w:rFonts w:hint="eastAsia" w:eastAsia="方正仿宋_GBK"/>
          <w:sz w:val="32"/>
          <w:szCs w:val="32"/>
          <w:lang w:val="zh-CN"/>
        </w:rPr>
        <w:t>②</w:t>
      </w:r>
      <w:bookmarkEnd w:id="2"/>
      <w:bookmarkEnd w:id="3"/>
      <w:r>
        <w:rPr>
          <w:rFonts w:eastAsia="方正仿宋_GBK"/>
          <w:sz w:val="32"/>
          <w:szCs w:val="32"/>
          <w:lang w:val="zh-CN"/>
        </w:rPr>
        <w:t>开展肉制品相关检查及巡查。检查肉类及其产品经营者628户次，开展农贸市场鲜猪肉巡查检查36次，查处涉嫌私自屠宰入市交易的经营者8户，查扣鲜猪肉300余斤，并将线索移送县农业农村局。开展鲜肉（含水产）抽检61批次、烤鸭及卤肉16批次，有一批水产（淡水鱼（乌鱼））不符合规定，已立案查处中，其余均符合规定。2025年8月4日-6日，联合县公安局、县检验所对辖区毛肚、鸭血、肥牛卷、肉串等进行快检，共计30批次，涉及19家经营户，对问题产品进行溯源追查。</w:t>
      </w:r>
      <w:r>
        <w:rPr>
          <w:rFonts w:hint="eastAsia" w:eastAsia="方正仿宋_GBK"/>
          <w:sz w:val="32"/>
          <w:szCs w:val="32"/>
          <w:lang w:val="zh-CN"/>
        </w:rPr>
        <w:t>③</w:t>
      </w:r>
      <w:r>
        <w:rPr>
          <w:rFonts w:eastAsia="方正仿宋_GBK"/>
          <w:sz w:val="32"/>
          <w:szCs w:val="32"/>
          <w:lang w:val="zh-CN"/>
        </w:rPr>
        <w:t>开展农村假冒伪劣食品排查治理工作。检查食品生产经营主体1125户次，组织监督抽检912批次，收到不合格报告51批次，均已立案查处。截至目前办结食品违法行政案件60起，取缔无证经营1家，收缴假冒伪劣食品167.55公斤。</w:t>
      </w:r>
      <w:r>
        <w:rPr>
          <w:rFonts w:hint="eastAsia" w:eastAsia="方正仿宋_GBK"/>
          <w:sz w:val="32"/>
          <w:szCs w:val="32"/>
          <w:lang w:val="zh-CN"/>
        </w:rPr>
        <w:t>④</w:t>
      </w:r>
      <w:r>
        <w:rPr>
          <w:rFonts w:eastAsia="方正仿宋_GBK"/>
          <w:sz w:val="32"/>
          <w:szCs w:val="32"/>
          <w:lang w:val="zh-CN"/>
        </w:rPr>
        <w:t>开展重点问题食用农产品整治。根据2025年我省食品流通安全监管工作要点要求，围绕黄鳝、牛蛙等14个重点问题品种，抽检67批次，收到不合格报告16份，均已立案查处。</w:t>
      </w:r>
      <w:r>
        <w:rPr>
          <w:rFonts w:hint="eastAsia" w:eastAsia="方正仿宋_GBK"/>
          <w:sz w:val="32"/>
          <w:szCs w:val="32"/>
          <w:lang w:val="zh-CN"/>
        </w:rPr>
        <w:t>⑤</w:t>
      </w:r>
      <w:r>
        <w:rPr>
          <w:rFonts w:eastAsia="方正仿宋_GBK"/>
          <w:sz w:val="32"/>
          <w:szCs w:val="32"/>
          <w:lang w:val="zh-CN"/>
        </w:rPr>
        <w:t>开展学校及周边食品安全治理工作。联合教体局等行业部门联合检查6次，检查学校及周边经营主体234户次，供货商125户次，检查学校营养改善计划配送单位4户次，下达责令整改6份。</w:t>
      </w:r>
    </w:p>
    <w:p>
      <w:pPr>
        <w:spacing w:line="560" w:lineRule="exact"/>
        <w:ind w:firstLine="640" w:firstLineChars="200"/>
        <w:rPr>
          <w:rFonts w:hint="eastAsia" w:eastAsia="方正仿宋_GBK"/>
          <w:sz w:val="32"/>
          <w:szCs w:val="32"/>
          <w:lang w:val="zh-CN"/>
        </w:rPr>
      </w:pPr>
      <w:r>
        <w:rPr>
          <w:rFonts w:hint="eastAsia" w:eastAsia="方正仿宋_GBK"/>
          <w:bCs/>
          <w:sz w:val="32"/>
          <w:szCs w:val="32"/>
          <w:lang w:val="zh-CN"/>
        </w:rPr>
        <w:t>（2）强化药械妆安全监管。</w:t>
      </w:r>
      <w:bookmarkStart w:id="4" w:name="OLE_LINK22"/>
      <w:bookmarkStart w:id="5" w:name="OLE_LINK23"/>
      <w:r>
        <w:rPr>
          <w:rFonts w:hint="eastAsia" w:eastAsia="方正仿宋_GBK"/>
          <w:sz w:val="32"/>
          <w:szCs w:val="32"/>
          <w:lang w:val="zh-CN"/>
        </w:rPr>
        <w:t>①</w:t>
      </w:r>
      <w:bookmarkEnd w:id="4"/>
      <w:bookmarkEnd w:id="5"/>
      <w:r>
        <w:rPr>
          <w:rFonts w:eastAsia="方正仿宋_GBK"/>
          <w:sz w:val="32"/>
          <w:szCs w:val="32"/>
          <w:lang w:val="zh-CN"/>
        </w:rPr>
        <w:t>以药品安全巩固提升行动为抓手，与公安部门、卫生健康部门、医保部门联合开展的联合检查、专项行动、专项治理工作相结合，重点以打击非法渠道购销行为、违规销售处方药、含麻黄碱复方制剂为主线，开展对药品零售门店、使用单位的专项检查，强化部门联合执法，采取明查、暗访等方式，深入开展全县药品经营和使用环节专项检查，进一步规范药品流通经营秩序。</w:t>
      </w:r>
      <w:r>
        <w:rPr>
          <w:rFonts w:hint="eastAsia" w:eastAsia="方正仿宋_GBK"/>
          <w:sz w:val="32"/>
          <w:szCs w:val="32"/>
          <w:lang w:val="zh-CN"/>
        </w:rPr>
        <w:t>②</w:t>
      </w:r>
      <w:r>
        <w:rPr>
          <w:rFonts w:eastAsia="方正仿宋_GBK"/>
          <w:sz w:val="32"/>
          <w:szCs w:val="32"/>
          <w:lang w:val="zh-CN"/>
        </w:rPr>
        <w:t>根据省、市级抽检方案开展药品抽检、医疗器械、化妆品抽检工作</w:t>
      </w:r>
      <w:r>
        <w:rPr>
          <w:rFonts w:ascii="Times New Roman" w:hAnsi="Times New Roman" w:eastAsia="方正仿宋_GBK" w:cs="Times New Roman"/>
          <w:sz w:val="32"/>
          <w:szCs w:val="32"/>
          <w:lang w:val="zh-CN"/>
        </w:rPr>
        <w:t>。按要求完成了药品、医疗器械、化妆品的抽检任务27批次，经检验，全部合格，合格率100%。</w:t>
      </w:r>
      <w:r>
        <w:rPr>
          <w:rFonts w:hint="eastAsia" w:ascii="Times New Roman" w:hAnsi="Times New Roman" w:eastAsia="方正仿宋_GBK" w:cs="Times New Roman"/>
          <w:color w:val="000000"/>
          <w:kern w:val="0"/>
          <w:sz w:val="32"/>
          <w:szCs w:val="32"/>
        </w:rPr>
        <w:t>③</w:t>
      </w:r>
      <w:r>
        <w:rPr>
          <w:rFonts w:ascii="Times New Roman" w:hAnsi="Times New Roman" w:eastAsia="方正仿宋_GBK" w:cs="Times New Roman"/>
          <w:sz w:val="32"/>
          <w:szCs w:val="32"/>
          <w:lang w:val="zh-CN"/>
        </w:rPr>
        <w:t>强化药械化安全宣传。多形式组织开展各类专题宣传活动，提升公众安全用药用械用化素养。结合“3·15”消费者权益日、化妆品安全科普宣传周等活动开展药械化安全知识宣传，深入宣传贯彻“两法两条例”等法律法规，普及药品、疫苗、医疗器械、化妆品、药物滥用危害等相关知识，发放宣传册页3300余份、现场现场咨询等方式，大力营造人人关心重视药械化安全的社会氛围。</w:t>
      </w:r>
      <w:r>
        <w:rPr>
          <w:rFonts w:hint="eastAsia" w:ascii="Times New Roman" w:hAnsi="Times New Roman" w:eastAsia="方正仿宋_GBK" w:cs="Times New Roman"/>
          <w:color w:val="000000"/>
          <w:kern w:val="0"/>
          <w:sz w:val="32"/>
          <w:szCs w:val="32"/>
        </w:rPr>
        <w:t>④</w:t>
      </w:r>
      <w:r>
        <w:rPr>
          <w:rFonts w:ascii="Times New Roman" w:hAnsi="Times New Roman" w:eastAsia="方正仿宋_GBK" w:cs="Times New Roman"/>
          <w:sz w:val="32"/>
          <w:szCs w:val="32"/>
          <w:lang w:val="zh-CN"/>
        </w:rPr>
        <w:t>做好“四项监测”工作。严格落实药品、医疗器械、化妆品不良反应（事件）监测制度，提高监测评价技术能力，加强聚集性信号分析研判，提高风险预警和处置效率。组织召开2025年全县“两品一械”相关法律法规宣贯暨监测评价业务能力提升培训会，共计80余人参训，持续开展、推进“四项监测”工作，拓宽上报</w:t>
      </w:r>
      <w:r>
        <w:rPr>
          <w:rFonts w:eastAsia="方正仿宋_GBK"/>
          <w:sz w:val="32"/>
          <w:szCs w:val="32"/>
          <w:lang w:val="zh-CN"/>
        </w:rPr>
        <w:t>渠道。截至目前，共收到ADR（药品不良反应）报告225份，MDR（医疗器械不良事件）报告121份，ACR （化妆品不良反应）报告23份。</w:t>
      </w:r>
    </w:p>
    <w:p>
      <w:pPr>
        <w:spacing w:line="560" w:lineRule="exact"/>
        <w:ind w:firstLine="640" w:firstLineChars="200"/>
        <w:rPr>
          <w:rFonts w:eastAsia="方正仿宋_GBK"/>
          <w:sz w:val="32"/>
          <w:szCs w:val="32"/>
          <w:lang w:val="zh-CN"/>
        </w:rPr>
      </w:pPr>
      <w:r>
        <w:rPr>
          <w:rFonts w:hint="eastAsia" w:eastAsia="方正仿宋_GBK"/>
          <w:bCs/>
          <w:sz w:val="32"/>
          <w:szCs w:val="32"/>
          <w:lang w:val="zh-CN"/>
        </w:rPr>
        <w:t>（3）强化特种设备安全监察。</w:t>
      </w:r>
      <w:r>
        <w:rPr>
          <w:rFonts w:hint="eastAsia" w:eastAsia="方正仿宋_GBK"/>
          <w:sz w:val="32"/>
          <w:szCs w:val="32"/>
          <w:lang w:val="zh-CN"/>
        </w:rPr>
        <w:t>①开展特种设备攻坚行动。深入贯彻落实全国、省、市、县安全生产会议精神，紧盯市场监管领域季节性风险，行业性隐患，反复性问题，开展特种设备风险隐患排查整治。②开展云南玉溪玉昆钢铁集团有限公司部分压力管道长时间监督检验未办结情况整改工作。成立工作专班，制定整改方案，分阶段开展整改工作，积极对接汇报市市场监管局，联合技术单位对问题逐项攻破，每周五上报市局和县政府整改落实情况。</w:t>
      </w:r>
    </w:p>
    <w:p>
      <w:pPr>
        <w:spacing w:line="560" w:lineRule="exact"/>
        <w:ind w:firstLine="640" w:firstLineChars="200"/>
        <w:rPr>
          <w:rFonts w:eastAsia="方正仿宋_GBK"/>
          <w:sz w:val="32"/>
          <w:szCs w:val="32"/>
          <w:lang w:val="zh-CN"/>
        </w:rPr>
      </w:pPr>
      <w:r>
        <w:rPr>
          <w:rFonts w:hint="eastAsia" w:eastAsia="方正仿宋_GBK"/>
          <w:bCs/>
          <w:sz w:val="32"/>
          <w:szCs w:val="32"/>
          <w:lang w:val="zh-CN"/>
        </w:rPr>
        <w:t>（4）</w:t>
      </w:r>
      <w:r>
        <w:rPr>
          <w:rFonts w:hint="eastAsia" w:ascii="仿宋_GB2312" w:eastAsia="仿宋_GB2312"/>
          <w:bCs/>
          <w:sz w:val="32"/>
          <w:szCs w:val="32"/>
          <w:lang w:val="zh-CN"/>
        </w:rPr>
        <w:t>强化产品质量监管。</w:t>
      </w:r>
      <w:r>
        <w:rPr>
          <w:rFonts w:hint="eastAsia" w:eastAsia="方正仿宋_GBK"/>
          <w:sz w:val="32"/>
          <w:szCs w:val="32"/>
          <w:lang w:val="zh-CN"/>
        </w:rPr>
        <w:t>①检查企业</w:t>
      </w:r>
      <w:r>
        <w:rPr>
          <w:rFonts w:eastAsia="方正仿宋_GBK"/>
          <w:sz w:val="32"/>
          <w:szCs w:val="32"/>
          <w:lang w:val="zh-CN"/>
        </w:rPr>
        <w:t>135</w:t>
      </w:r>
      <w:r>
        <w:rPr>
          <w:rFonts w:hint="eastAsia" w:eastAsia="方正仿宋_GBK"/>
          <w:sz w:val="32"/>
          <w:szCs w:val="32"/>
          <w:lang w:val="zh-CN"/>
        </w:rPr>
        <w:t>余户次，对峨山天大工贸有限公司危险化学品及其包装和车载罐体产品质量和安全生产进行检查，同时对峨山恒瑞商贸有限公司烟花爆竹质量进行检查，确保危化品生产、销售安全；开展全县电动自行车销售门店全覆盖检查，发放提醒告诫书并签订工作责任书，共检查经营户</w:t>
      </w:r>
      <w:r>
        <w:rPr>
          <w:rFonts w:eastAsia="方正仿宋_GBK"/>
          <w:sz w:val="32"/>
          <w:szCs w:val="32"/>
          <w:lang w:val="zh-CN"/>
        </w:rPr>
        <w:t>32</w:t>
      </w:r>
      <w:r>
        <w:rPr>
          <w:rFonts w:hint="eastAsia" w:eastAsia="方正仿宋_GBK"/>
          <w:sz w:val="32"/>
          <w:szCs w:val="32"/>
          <w:lang w:val="zh-CN"/>
        </w:rPr>
        <w:t>户次；开展质量月宣传活动，发放宣传材料</w:t>
      </w:r>
      <w:r>
        <w:rPr>
          <w:rFonts w:eastAsia="方正仿宋_GBK"/>
          <w:sz w:val="32"/>
          <w:szCs w:val="32"/>
          <w:lang w:val="zh-CN"/>
        </w:rPr>
        <w:t>200</w:t>
      </w:r>
      <w:r>
        <w:rPr>
          <w:rFonts w:hint="eastAsia" w:eastAsia="方正仿宋_GBK"/>
          <w:sz w:val="32"/>
          <w:szCs w:val="32"/>
          <w:lang w:val="zh-CN"/>
        </w:rPr>
        <w:t>余份，接受群众咨询</w:t>
      </w:r>
      <w:r>
        <w:rPr>
          <w:rFonts w:eastAsia="方正仿宋_GBK"/>
          <w:sz w:val="32"/>
          <w:szCs w:val="32"/>
          <w:lang w:val="zh-CN"/>
        </w:rPr>
        <w:t>150</w:t>
      </w:r>
      <w:r>
        <w:rPr>
          <w:rFonts w:hint="eastAsia" w:eastAsia="方正仿宋_GBK"/>
          <w:sz w:val="32"/>
          <w:szCs w:val="32"/>
          <w:lang w:val="zh-CN"/>
        </w:rPr>
        <w:t>余人次。</w:t>
      </w:r>
      <w:r>
        <w:rPr>
          <w:rFonts w:hint="eastAsia" w:ascii="Times New Roman" w:hAnsi="Times New Roman" w:eastAsia="方正仿宋_GBK" w:cs="Times New Roman"/>
          <w:color w:val="000000"/>
          <w:kern w:val="0"/>
          <w:sz w:val="32"/>
          <w:szCs w:val="32"/>
        </w:rPr>
        <w:t>②</w:t>
      </w:r>
      <w:r>
        <w:rPr>
          <w:rFonts w:hint="eastAsia" w:eastAsia="方正仿宋_GBK"/>
          <w:sz w:val="32"/>
          <w:szCs w:val="32"/>
          <w:lang w:val="zh-CN"/>
        </w:rPr>
        <w:t>开展加油站计量监督检查，共检查加油站</w:t>
      </w:r>
      <w:r>
        <w:rPr>
          <w:rFonts w:eastAsia="方正仿宋_GBK"/>
          <w:sz w:val="32"/>
          <w:szCs w:val="32"/>
          <w:lang w:val="zh-CN"/>
        </w:rPr>
        <w:t>27</w:t>
      </w:r>
      <w:r>
        <w:rPr>
          <w:rFonts w:hint="eastAsia" w:eastAsia="方正仿宋_GBK"/>
          <w:sz w:val="32"/>
          <w:szCs w:val="32"/>
          <w:lang w:val="zh-CN"/>
        </w:rPr>
        <w:t>家，加油机</w:t>
      </w:r>
      <w:r>
        <w:rPr>
          <w:rFonts w:eastAsia="方正仿宋_GBK"/>
          <w:sz w:val="32"/>
          <w:szCs w:val="32"/>
          <w:lang w:val="zh-CN"/>
        </w:rPr>
        <w:t>123</w:t>
      </w:r>
      <w:r>
        <w:rPr>
          <w:rFonts w:hint="eastAsia" w:eastAsia="方正仿宋_GBK"/>
          <w:sz w:val="32"/>
          <w:szCs w:val="32"/>
          <w:lang w:val="zh-CN"/>
        </w:rPr>
        <w:t>台，加油枪</w:t>
      </w:r>
      <w:r>
        <w:rPr>
          <w:rFonts w:eastAsia="方正仿宋_GBK"/>
          <w:sz w:val="32"/>
          <w:szCs w:val="32"/>
          <w:lang w:val="zh-CN"/>
        </w:rPr>
        <w:t>323</w:t>
      </w:r>
      <w:r>
        <w:rPr>
          <w:rFonts w:hint="eastAsia" w:eastAsia="方正仿宋_GBK"/>
          <w:sz w:val="32"/>
          <w:szCs w:val="32"/>
          <w:lang w:val="zh-CN"/>
        </w:rPr>
        <w:t>只；开展居民水电气计量整治工作，共检查供排水服务企业</w:t>
      </w:r>
      <w:r>
        <w:rPr>
          <w:rFonts w:eastAsia="方正仿宋_GBK"/>
          <w:sz w:val="32"/>
          <w:szCs w:val="32"/>
          <w:lang w:val="zh-CN"/>
        </w:rPr>
        <w:t>4</w:t>
      </w:r>
      <w:r>
        <w:rPr>
          <w:rFonts w:hint="eastAsia" w:eastAsia="方正仿宋_GBK"/>
          <w:sz w:val="32"/>
          <w:szCs w:val="32"/>
          <w:lang w:val="zh-CN"/>
        </w:rPr>
        <w:t>家，供电服务企业</w:t>
      </w:r>
      <w:r>
        <w:rPr>
          <w:rFonts w:eastAsia="方正仿宋_GBK"/>
          <w:sz w:val="32"/>
          <w:szCs w:val="32"/>
          <w:lang w:val="zh-CN"/>
        </w:rPr>
        <w:t>1</w:t>
      </w:r>
      <w:r>
        <w:rPr>
          <w:rFonts w:hint="eastAsia" w:eastAsia="方正仿宋_GBK"/>
          <w:sz w:val="32"/>
          <w:szCs w:val="32"/>
          <w:lang w:val="zh-CN"/>
        </w:rPr>
        <w:t>家，供气服务企业</w:t>
      </w:r>
      <w:r>
        <w:rPr>
          <w:rFonts w:eastAsia="方正仿宋_GBK"/>
          <w:sz w:val="32"/>
          <w:szCs w:val="32"/>
          <w:lang w:val="zh-CN"/>
        </w:rPr>
        <w:t>1</w:t>
      </w:r>
      <w:r>
        <w:rPr>
          <w:rFonts w:hint="eastAsia" w:eastAsia="方正仿宋_GBK"/>
          <w:sz w:val="32"/>
          <w:szCs w:val="32"/>
          <w:lang w:val="zh-CN"/>
        </w:rPr>
        <w:t>家，供水计量检定机构</w:t>
      </w:r>
      <w:r>
        <w:rPr>
          <w:rFonts w:eastAsia="方正仿宋_GBK"/>
          <w:sz w:val="32"/>
          <w:szCs w:val="32"/>
          <w:lang w:val="zh-CN"/>
        </w:rPr>
        <w:t>1</w:t>
      </w:r>
      <w:r>
        <w:rPr>
          <w:rFonts w:hint="eastAsia" w:eastAsia="方正仿宋_GBK"/>
          <w:sz w:val="32"/>
          <w:szCs w:val="32"/>
          <w:lang w:val="zh-CN"/>
        </w:rPr>
        <w:t>家，抽查用于贸易结算的在用计量器具（水表、电表、燃气表）</w:t>
      </w:r>
      <w:r>
        <w:rPr>
          <w:rFonts w:eastAsia="方正仿宋_GBK"/>
          <w:sz w:val="32"/>
          <w:szCs w:val="32"/>
          <w:lang w:val="zh-CN"/>
        </w:rPr>
        <w:t>64</w:t>
      </w:r>
      <w:r>
        <w:rPr>
          <w:rFonts w:hint="eastAsia" w:eastAsia="方正仿宋_GBK"/>
          <w:sz w:val="32"/>
          <w:szCs w:val="32"/>
          <w:lang w:val="zh-CN"/>
        </w:rPr>
        <w:t>只。开展了计量日宣传活动，发放宣传材料</w:t>
      </w:r>
      <w:r>
        <w:rPr>
          <w:rFonts w:eastAsia="方正仿宋_GBK"/>
          <w:sz w:val="32"/>
          <w:szCs w:val="32"/>
          <w:lang w:val="zh-CN"/>
        </w:rPr>
        <w:t>300</w:t>
      </w:r>
      <w:r>
        <w:rPr>
          <w:rFonts w:hint="eastAsia" w:eastAsia="方正仿宋_GBK"/>
          <w:sz w:val="32"/>
          <w:szCs w:val="32"/>
          <w:lang w:val="zh-CN"/>
        </w:rPr>
        <w:t>余份，接受群众咨询</w:t>
      </w:r>
      <w:r>
        <w:rPr>
          <w:rFonts w:eastAsia="方正仿宋_GBK"/>
          <w:sz w:val="32"/>
          <w:szCs w:val="32"/>
          <w:lang w:val="zh-CN"/>
        </w:rPr>
        <w:t>200</w:t>
      </w:r>
      <w:r>
        <w:rPr>
          <w:rFonts w:hint="eastAsia" w:eastAsia="方正仿宋_GBK"/>
          <w:sz w:val="32"/>
          <w:szCs w:val="32"/>
          <w:lang w:val="zh-CN"/>
        </w:rPr>
        <w:t>余人次。</w:t>
      </w:r>
      <w:r>
        <w:rPr>
          <w:rFonts w:hint="eastAsia" w:ascii="Times New Roman" w:hAnsi="Times New Roman" w:eastAsia="方正仿宋_GBK" w:cs="Times New Roman"/>
          <w:color w:val="000000"/>
          <w:kern w:val="0"/>
          <w:sz w:val="32"/>
          <w:szCs w:val="32"/>
        </w:rPr>
        <w:t>③</w:t>
      </w:r>
      <w:r>
        <w:rPr>
          <w:rFonts w:hint="eastAsia" w:eastAsia="方正仿宋_GBK"/>
          <w:sz w:val="32"/>
          <w:szCs w:val="32"/>
          <w:lang w:val="zh-CN"/>
        </w:rPr>
        <w:t>开展工业企业标准化检查，检查电动自行车新标准实施情况，出动</w:t>
      </w:r>
      <w:r>
        <w:rPr>
          <w:rFonts w:eastAsia="方正仿宋_GBK"/>
          <w:sz w:val="32"/>
          <w:szCs w:val="32"/>
          <w:lang w:val="zh-CN"/>
        </w:rPr>
        <w:t>62</w:t>
      </w:r>
      <w:r>
        <w:rPr>
          <w:rFonts w:hint="eastAsia" w:eastAsia="方正仿宋_GBK"/>
          <w:sz w:val="32"/>
          <w:szCs w:val="32"/>
          <w:lang w:val="zh-CN"/>
        </w:rPr>
        <w:t>人次，检查企业</w:t>
      </w:r>
      <w:r>
        <w:rPr>
          <w:rFonts w:eastAsia="方正仿宋_GBK"/>
          <w:sz w:val="32"/>
          <w:szCs w:val="32"/>
          <w:lang w:val="zh-CN"/>
        </w:rPr>
        <w:t>36</w:t>
      </w:r>
      <w:r>
        <w:rPr>
          <w:rFonts w:hint="eastAsia" w:eastAsia="方正仿宋_GBK"/>
          <w:sz w:val="32"/>
          <w:szCs w:val="32"/>
          <w:lang w:val="zh-CN"/>
        </w:rPr>
        <w:t>户次。</w:t>
      </w:r>
      <w:r>
        <w:rPr>
          <w:rFonts w:hint="eastAsia" w:ascii="Times New Roman" w:hAnsi="Times New Roman" w:eastAsia="方正仿宋_GBK" w:cs="Times New Roman"/>
          <w:color w:val="000000"/>
          <w:kern w:val="0"/>
          <w:sz w:val="32"/>
          <w:szCs w:val="32"/>
        </w:rPr>
        <w:t>④</w:t>
      </w:r>
      <w:r>
        <w:rPr>
          <w:rFonts w:hint="eastAsia" w:eastAsia="方正仿宋_GBK"/>
          <w:sz w:val="32"/>
          <w:szCs w:val="32"/>
          <w:lang w:val="zh-CN"/>
        </w:rPr>
        <w:t>开展全县</w:t>
      </w:r>
      <w:r>
        <w:rPr>
          <w:rFonts w:eastAsia="方正仿宋_GBK"/>
          <w:sz w:val="32"/>
          <w:szCs w:val="32"/>
          <w:lang w:val="zh-CN"/>
        </w:rPr>
        <w:t>8</w:t>
      </w:r>
      <w:r>
        <w:rPr>
          <w:rFonts w:hint="eastAsia" w:eastAsia="方正仿宋_GBK"/>
          <w:sz w:val="32"/>
          <w:szCs w:val="32"/>
          <w:lang w:val="zh-CN"/>
        </w:rPr>
        <w:t>家检验检测机构上年度统计报表年审工作。</w:t>
      </w:r>
    </w:p>
    <w:p>
      <w:pPr>
        <w:spacing w:line="560" w:lineRule="exact"/>
        <w:ind w:firstLine="640" w:firstLineChars="200"/>
        <w:rPr>
          <w:rFonts w:ascii="Times New Roman" w:hAnsi="Times New Roman" w:eastAsia="方正仿宋_GBK" w:cs="Times New Roman"/>
          <w:sz w:val="32"/>
          <w:szCs w:val="32"/>
          <w:lang w:val="zh-CN"/>
        </w:rPr>
      </w:pPr>
      <w:r>
        <w:rPr>
          <w:rFonts w:hint="eastAsia" w:ascii="Times New Roman" w:hAnsi="Times New Roman" w:eastAsia="方正楷体_GBK" w:cs="Times New Roman"/>
          <w:bCs/>
          <w:sz w:val="32"/>
          <w:szCs w:val="32"/>
        </w:rPr>
        <w:t>2.</w:t>
      </w:r>
      <w:r>
        <w:rPr>
          <w:rFonts w:ascii="Times New Roman" w:hAnsi="Times New Roman" w:eastAsia="方正仿宋_GBK" w:cs="Times New Roman"/>
          <w:sz w:val="32"/>
          <w:szCs w:val="32"/>
          <w:lang w:val="zh-CN"/>
        </w:rPr>
        <w:t>开展综合执法工作</w:t>
      </w:r>
      <w:r>
        <w:rPr>
          <w:rFonts w:hint="eastAsia" w:ascii="Times New Roman" w:hAnsi="Times New Roman" w:eastAsia="方正仿宋_GBK" w:cs="Times New Roman"/>
          <w:sz w:val="32"/>
          <w:szCs w:val="32"/>
          <w:lang w:val="zh-CN"/>
        </w:rPr>
        <w:t>，</w:t>
      </w:r>
      <w:r>
        <w:rPr>
          <w:rFonts w:hint="eastAsia" w:ascii="Times New Roman" w:hAnsi="Times New Roman" w:eastAsia="方正仿宋_GBK" w:cs="Times New Roman"/>
          <w:sz w:val="32"/>
          <w:szCs w:val="32"/>
        </w:rPr>
        <w:t>规范市场经济秩序。</w:t>
      </w:r>
      <w:bookmarkStart w:id="6" w:name="OLE_LINK34"/>
      <w:bookmarkStart w:id="7" w:name="OLE_LINK35"/>
      <w:bookmarkStart w:id="8" w:name="OLE_LINK40"/>
      <w:r>
        <w:rPr>
          <w:rFonts w:hint="eastAsia" w:ascii="Times New Roman" w:hAnsi="Times New Roman" w:eastAsia="方正仿宋_GBK" w:cs="Times New Roman"/>
          <w:color w:val="000000"/>
          <w:kern w:val="0"/>
          <w:sz w:val="32"/>
          <w:szCs w:val="32"/>
        </w:rPr>
        <w:t>①</w:t>
      </w:r>
      <w:bookmarkEnd w:id="6"/>
      <w:bookmarkEnd w:id="7"/>
      <w:bookmarkEnd w:id="8"/>
      <w:r>
        <w:rPr>
          <w:rFonts w:ascii="Times New Roman" w:hAnsi="Times New Roman" w:eastAsia="方正仿宋_GBK" w:cs="Times New Roman"/>
          <w:sz w:val="32"/>
          <w:szCs w:val="32"/>
        </w:rPr>
        <w:t>开展好“扫黄打非”工作。先后与宣传、政法、公安、文化等部门开展了联合执法行动，出动执法人员85人次，执法车辆25台次，检查快递、物流、KTV、网吧、打印、复印等市场主体123户。检查中，未发现销售政治性非法出版物、宗教类非法出版物、淫秽色情出版物、侵权盗版和非法报刊及其他非法出版物的情况。</w:t>
      </w:r>
      <w:r>
        <w:rPr>
          <w:rFonts w:hint="eastAsia" w:ascii="Times New Roman" w:hAnsi="Times New Roman" w:eastAsia="方正仿宋_GBK" w:cs="Times New Roman"/>
          <w:color w:val="000000"/>
          <w:kern w:val="0"/>
          <w:sz w:val="32"/>
          <w:szCs w:val="32"/>
        </w:rPr>
        <w:t>②</w:t>
      </w:r>
      <w:r>
        <w:rPr>
          <w:rFonts w:ascii="Times New Roman" w:hAnsi="Times New Roman" w:eastAsia="方正仿宋_GBK" w:cs="Times New Roman"/>
          <w:sz w:val="32"/>
          <w:szCs w:val="32"/>
        </w:rPr>
        <w:t>规范直销，开展涉众涉稳风险隐患排查。对农贸市场、各类市场主体进行拉网式检査和排查3次，坚持“打早、打小、打苗头”的工作思路，密切关注重点区域﹑地段和部位，开展打击整治传销专项排查，暂未发现传销组织。</w:t>
      </w:r>
      <w:r>
        <w:rPr>
          <w:rFonts w:hint="eastAsia" w:ascii="Times New Roman" w:hAnsi="Times New Roman" w:eastAsia="方正仿宋_GBK" w:cs="Times New Roman"/>
          <w:color w:val="000000"/>
          <w:kern w:val="0"/>
          <w:sz w:val="32"/>
          <w:szCs w:val="32"/>
        </w:rPr>
        <w:t>③</w:t>
      </w:r>
      <w:r>
        <w:rPr>
          <w:rFonts w:ascii="Times New Roman" w:hAnsi="Times New Roman" w:eastAsia="方正仿宋_GBK" w:cs="Times New Roman"/>
          <w:sz w:val="32"/>
          <w:szCs w:val="32"/>
        </w:rPr>
        <w:t>开展反走私综合治理工作。统筹好专项行动和日常监管，坚持高位高标，检查各类市场主体39户，保持“打私”专项执法整治的高压态势，切实落实国家、省、市、县关于加强打击走私综合治理工作的一系列会议精神及要求，防止走私商品流入市场。</w:t>
      </w:r>
      <w:r>
        <w:rPr>
          <w:rFonts w:hint="eastAsia" w:ascii="Times New Roman" w:hAnsi="Times New Roman" w:eastAsia="方正仿宋_GBK" w:cs="Times New Roman"/>
          <w:color w:val="000000"/>
          <w:kern w:val="0"/>
          <w:sz w:val="32"/>
          <w:szCs w:val="32"/>
        </w:rPr>
        <w:t>④</w:t>
      </w:r>
      <w:r>
        <w:rPr>
          <w:rFonts w:ascii="Times New Roman" w:hAnsi="Times New Roman" w:eastAsia="方正仿宋_GBK" w:cs="Times New Roman"/>
          <w:sz w:val="32"/>
          <w:szCs w:val="32"/>
        </w:rPr>
        <w:t>推进反不正当竞争工作。全力做好迎接国家公平竞争审查第三方评估工作。完成公平竞争审查1件，深入开展滥用行政权力排除、限制竞争专项执法行动，纠正妨碍统一市场和公平竞争的各种规定和做法，着力打破行政垄断，进一步规范行政行为，着力营造全县公平竞争的市场环境，切实保护消费者利益和经营主体的合法权益，为全县经济高质量发展保驾护航。</w:t>
      </w:r>
      <w:r>
        <w:rPr>
          <w:rFonts w:hint="eastAsia" w:ascii="Times New Roman" w:hAnsi="Times New Roman" w:eastAsia="方正仿宋_GBK" w:cs="Times New Roman"/>
          <w:color w:val="000000"/>
          <w:kern w:val="0"/>
          <w:sz w:val="32"/>
          <w:szCs w:val="32"/>
        </w:rPr>
        <w:t>⑤</w:t>
      </w:r>
      <w:r>
        <w:rPr>
          <w:rFonts w:hint="eastAsia" w:ascii="Times New Roman" w:hAnsi="Times New Roman" w:eastAsia="方正仿宋_GBK" w:cs="Times New Roman"/>
          <w:sz w:val="32"/>
          <w:szCs w:val="32"/>
        </w:rPr>
        <w:t>开展价格监督检查工作。一是开展粮食市场检查。对全县11个综合农贸市场的粮食经营户和县粮油购销公司的粮食经营行为进行了检查，共检查经营户56户次，其中个体48户次，企业8户次；二是开展殡葬行业的价格检查。对全县8个乡镇、街道的51个公益性公墓、1个经营性公墓、1个殡仪馆、51户殡葬用品经营户的的价格行为进行了检查，发现并整改问题7个；三是开展了教育收费检查。根据《云南省教育厅等四部门转发教育部办公厅等四部门关于办公室关于进一步规范义务教育课后服务有关工作的通知》要求，对县对42所公立学校课后服务情况进行全面排查；四是开展减税降费检查。为减轻企业负担，根据上级政策规定，对涉企收费单位进行了检查，检查商会、行业协会2家、行政机构4个，未发现乱收费行为；五是对3家水、电、气提供企业执行政府定价的情况进行了检查。六是开展</w:t>
      </w:r>
      <w:bookmarkStart w:id="9" w:name="OLE_LINK2"/>
      <w:bookmarkStart w:id="10" w:name="OLE_LINK1"/>
      <w:r>
        <w:rPr>
          <w:rFonts w:hint="eastAsia" w:ascii="Times New Roman" w:hAnsi="Times New Roman" w:eastAsia="方正仿宋_GBK" w:cs="Times New Roman"/>
          <w:sz w:val="32"/>
          <w:szCs w:val="32"/>
        </w:rPr>
        <w:t>电动自行车</w:t>
      </w:r>
      <w:bookmarkEnd w:id="9"/>
      <w:bookmarkEnd w:id="10"/>
      <w:bookmarkStart w:id="11" w:name="OLE_LINK3"/>
      <w:bookmarkStart w:id="12" w:name="OLE_LINK4"/>
      <w:r>
        <w:rPr>
          <w:rFonts w:hint="eastAsia" w:ascii="Times New Roman" w:hAnsi="Times New Roman" w:eastAsia="方正仿宋_GBK" w:cs="Times New Roman"/>
          <w:sz w:val="32"/>
          <w:szCs w:val="32"/>
        </w:rPr>
        <w:t>价费分离</w:t>
      </w:r>
      <w:bookmarkEnd w:id="11"/>
      <w:bookmarkEnd w:id="12"/>
      <w:r>
        <w:rPr>
          <w:rFonts w:hint="eastAsia" w:ascii="Times New Roman" w:hAnsi="Times New Roman" w:eastAsia="方正仿宋_GBK" w:cs="Times New Roman"/>
          <w:sz w:val="32"/>
          <w:szCs w:val="32"/>
        </w:rPr>
        <w:t>监管，检查电动自行车充电设施46户次，督促营运企业进行了价费分离，并在醒目位置进行公示。七是开展医保基金使用监管，检查医保定点药店21个次。检查医保定点医疗机构10个次。调查答复医保局移交问题1个。</w:t>
      </w:r>
      <w:r>
        <w:rPr>
          <w:rFonts w:hint="eastAsia" w:ascii="Times New Roman" w:hAnsi="Times New Roman" w:eastAsia="方正仿宋_GBK" w:cs="Times New Roman"/>
          <w:color w:val="000000"/>
          <w:kern w:val="0"/>
          <w:sz w:val="32"/>
          <w:szCs w:val="32"/>
        </w:rPr>
        <w:t>⑥</w:t>
      </w:r>
      <w:r>
        <w:rPr>
          <w:rFonts w:hint="eastAsia" w:ascii="Times New Roman" w:hAnsi="Times New Roman" w:eastAsia="方正仿宋_GBK" w:cs="Times New Roman"/>
          <w:sz w:val="32"/>
          <w:szCs w:val="32"/>
        </w:rPr>
        <w:t>开展广告监管，每月对两个传统媒体、四个互联网媒体、六个广告粘贴栏的广告内容进行监测，查处广告违法行为3起。</w:t>
      </w:r>
      <w:r>
        <w:rPr>
          <w:rFonts w:hint="eastAsia" w:ascii="Times New Roman" w:hAnsi="Times New Roman" w:eastAsia="方正仿宋_GBK"/>
          <w:sz w:val="32"/>
          <w:szCs w:val="32"/>
        </w:rPr>
        <w:t>⑦</w:t>
      </w:r>
      <w:r>
        <w:rPr>
          <w:rFonts w:hint="eastAsia" w:ascii="Times New Roman" w:hAnsi="Times New Roman" w:eastAsia="方正仿宋_GBK" w:cs="Times New Roman"/>
          <w:sz w:val="32"/>
          <w:szCs w:val="32"/>
        </w:rPr>
        <w:t>开展旅游市场监管第三个百日行动。开展涉旅购物场所及“黑导游”等问题综合治理“突击战”工作，检查景区、景点12个次，检查旅行社10个次，检查旅游购物商店48户次。</w:t>
      </w:r>
      <w:r>
        <w:rPr>
          <w:rFonts w:hint="eastAsia" w:ascii="Times New Roman" w:hAnsi="Times New Roman" w:eastAsia="方正仿宋_GBK"/>
          <w:sz w:val="32"/>
          <w:szCs w:val="32"/>
        </w:rPr>
        <w:t>⑧</w:t>
      </w:r>
      <w:r>
        <w:rPr>
          <w:rFonts w:hint="eastAsia" w:ascii="Times New Roman" w:hAnsi="Times New Roman" w:eastAsia="方正仿宋_GBK" w:cs="Times New Roman"/>
          <w:sz w:val="32"/>
          <w:szCs w:val="32"/>
        </w:rPr>
        <w:t>开展网络商品交易监管工作。一是在线对网络商品交易经营户的广告、商品质量开展检查2400户次。二是在线开展检查非法野生动植物交易64次，检查危险化学品经营1次，检查经营户840户次，未发现违法违法行为。</w:t>
      </w:r>
      <w:r>
        <w:rPr>
          <w:rFonts w:hint="eastAsia" w:ascii="Times New Roman" w:hAnsi="Times New Roman" w:eastAsia="方正仿宋_GBK"/>
          <w:sz w:val="32"/>
          <w:szCs w:val="32"/>
        </w:rPr>
        <w:t>⑨</w:t>
      </w:r>
      <w:r>
        <w:rPr>
          <w:rFonts w:hint="eastAsia" w:ascii="Times New Roman" w:hAnsi="Times New Roman" w:eastAsia="方正仿宋_GBK" w:cs="Times New Roman"/>
          <w:sz w:val="32"/>
          <w:szCs w:val="32"/>
        </w:rPr>
        <w:t>开展知识产权保护工作。一是开展了知识产权“进园区、进企业、进社区、进市场”活动，组织知识产权宣传周活动，张贴布标2块，发放知识产权宣传资料5种2100多份，接受群众咨询1200人次，广泛宣传知识产权知识，进一步提高广大企业和公众的知识产权水平。二是举办知识产权保护与运用培班，邀请省知识产权领域的专家授课，共有73户企业、个体工商户代表参加学习。三是会同县文旅局组织彝族刺绣、花鼓舞等非遗传承人座谈会，探讨非物质文化遗产保护的措施。四是公开销毁侵权商品1次，查处商标侵权案件1件。</w:t>
      </w:r>
    </w:p>
    <w:p>
      <w:pPr>
        <w:pStyle w:val="5"/>
        <w:shd w:val="clear" w:color="auto" w:fill="FFFFFF"/>
        <w:spacing w:before="0" w:beforeAutospacing="0" w:after="0" w:afterAutospacing="0" w:line="560" w:lineRule="exact"/>
        <w:ind w:firstLine="804"/>
        <w:jc w:val="both"/>
        <w:rPr>
          <w:rFonts w:ascii="Times New Roman" w:hAnsi="Times New Roman" w:eastAsia="仿宋_GB2312" w:cs="Times New Roman"/>
          <w:color w:val="333333"/>
          <w:sz w:val="32"/>
          <w:szCs w:val="32"/>
        </w:rPr>
      </w:pPr>
      <w:r>
        <w:rPr>
          <w:rStyle w:val="8"/>
          <w:rFonts w:hint="eastAsia" w:ascii="Times New Roman" w:hAnsi="Times New Roman" w:eastAsia="仿宋_GB2312" w:cs="Times New Roman"/>
          <w:b w:val="0"/>
          <w:color w:val="333333"/>
          <w:sz w:val="32"/>
          <w:szCs w:val="32"/>
        </w:rPr>
        <w:t>3</w:t>
      </w:r>
      <w:r>
        <w:rPr>
          <w:rStyle w:val="8"/>
          <w:rFonts w:ascii="Times New Roman" w:hAnsi="Times New Roman" w:eastAsia="仿宋_GB2312" w:cs="Times New Roman"/>
          <w:b w:val="0"/>
          <w:color w:val="333333"/>
          <w:sz w:val="32"/>
          <w:szCs w:val="32"/>
        </w:rPr>
        <w:t>.</w:t>
      </w:r>
      <w:bookmarkStart w:id="13" w:name="OLE_LINK12"/>
      <w:bookmarkStart w:id="14" w:name="OLE_LINK11"/>
      <w:r>
        <w:rPr>
          <w:rStyle w:val="8"/>
          <w:rFonts w:ascii="Times New Roman" w:hAnsi="Times New Roman" w:eastAsia="仿宋_GB2312" w:cs="Times New Roman"/>
          <w:b w:val="0"/>
          <w:color w:val="333333"/>
          <w:sz w:val="32"/>
          <w:szCs w:val="32"/>
        </w:rPr>
        <w:t>加强</w:t>
      </w:r>
      <w:bookmarkEnd w:id="13"/>
      <w:bookmarkEnd w:id="14"/>
      <w:r>
        <w:rPr>
          <w:rStyle w:val="8"/>
          <w:rFonts w:ascii="Times New Roman" w:hAnsi="Times New Roman" w:eastAsia="仿宋_GB2312" w:cs="Times New Roman"/>
          <w:b w:val="0"/>
          <w:color w:val="333333"/>
          <w:sz w:val="32"/>
          <w:szCs w:val="32"/>
        </w:rPr>
        <w:t>消费者权益保护，维护消费者合法权益</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仿宋_GB2312" w:cs="Times New Roman"/>
          <w:color w:val="333333"/>
          <w:sz w:val="32"/>
          <w:szCs w:val="32"/>
        </w:rPr>
        <w:t>在西门市场开展了以“共筑满意消费”为主题的“3·15国际消费者权益日”宣传活动。开展网络市场监管联合检查，对辖区内的网店进行了排查。对辖区的超市、药店、医院、商店、电商旅游景点、电信部门等进行检查并发放“价格提醒函”。组织开展水、电、气、暖价格检查。积极开展涉企收费专项整治工作，进一步落实惠企政策，重点对商业银行、中介服务机构、协会、商会、不动产登记等领域收费问题进行了检查。目前，共向消费者发布节假日消费警示3条，办理完成12315、12345消费者投诉举报350余起，</w:t>
      </w:r>
      <w:r>
        <w:rPr>
          <w:rFonts w:hint="eastAsia" w:ascii="Times New Roman" w:hAnsi="Times New Roman" w:eastAsia="仿宋_GB2312" w:cs="Times New Roman"/>
          <w:color w:val="333333"/>
          <w:sz w:val="32"/>
          <w:szCs w:val="32"/>
        </w:rPr>
        <w:t>其中</w:t>
      </w:r>
      <w:r>
        <w:rPr>
          <w:rFonts w:hint="eastAsia" w:ascii="Times New Roman" w:hAnsi="Times New Roman" w:eastAsia="方正仿宋_GBK"/>
          <w:sz w:val="32"/>
          <w:szCs w:val="32"/>
        </w:rPr>
        <w:t>从全国12315平台受理投诉举报件共计198件、来信（函）68件、来电来人4件。受理12315信访案件2件、政务服务热线12345有79件。</w:t>
      </w:r>
      <w:r>
        <w:rPr>
          <w:rFonts w:hint="eastAsia" w:ascii="Times New Roman" w:hAnsi="Times New Roman" w:eastAsia="方正仿宋_GBK" w:cs="Times New Roman"/>
          <w:sz w:val="32"/>
          <w:szCs w:val="32"/>
        </w:rPr>
        <w:t>围绕“三品一特”共查办违法案件123件。</w:t>
      </w:r>
      <w:r>
        <w:rPr>
          <w:rFonts w:ascii="Times New Roman" w:hAnsi="Times New Roman" w:eastAsia="仿宋_GB2312" w:cs="Times New Roman"/>
          <w:color w:val="333333"/>
          <w:sz w:val="32"/>
          <w:szCs w:val="32"/>
        </w:rPr>
        <w:t>回复率达到100%，做到了事事有回音，件件有着落。  </w:t>
      </w:r>
    </w:p>
    <w:p>
      <w:pPr>
        <w:pStyle w:val="5"/>
        <w:shd w:val="clear" w:color="auto" w:fill="FFFFFF"/>
        <w:spacing w:before="0" w:beforeAutospacing="0" w:after="0" w:afterAutospacing="0" w:line="560" w:lineRule="exact"/>
        <w:ind w:firstLine="804"/>
        <w:jc w:val="both"/>
        <w:rPr>
          <w:rFonts w:ascii="Times New Roman" w:hAnsi="Times New Roman" w:eastAsia="仿宋_GB2312" w:cs="Times New Roman"/>
          <w:color w:val="333333"/>
          <w:sz w:val="32"/>
          <w:szCs w:val="32"/>
        </w:rPr>
      </w:pPr>
      <w:bookmarkStart w:id="15" w:name="OLE_LINK10"/>
      <w:bookmarkStart w:id="16" w:name="OLE_LINK9"/>
      <w:r>
        <w:rPr>
          <w:rStyle w:val="8"/>
          <w:rFonts w:hint="eastAsia" w:ascii="Times New Roman" w:hAnsi="Times New Roman" w:eastAsia="仿宋_GB2312" w:cs="Times New Roman"/>
          <w:b w:val="0"/>
          <w:color w:val="333333"/>
          <w:sz w:val="32"/>
          <w:szCs w:val="32"/>
        </w:rPr>
        <w:t>4</w:t>
      </w:r>
      <w:r>
        <w:rPr>
          <w:rStyle w:val="8"/>
          <w:rFonts w:ascii="Times New Roman" w:hAnsi="Times New Roman" w:eastAsia="仿宋_GB2312" w:cs="Times New Roman"/>
          <w:b w:val="0"/>
          <w:color w:val="333333"/>
          <w:sz w:val="32"/>
          <w:szCs w:val="32"/>
        </w:rPr>
        <w:t>.加强信用监管，完善市场治理体系</w:t>
      </w:r>
    </w:p>
    <w:bookmarkEnd w:id="15"/>
    <w:bookmarkEnd w:id="16"/>
    <w:p>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完成双随机两库建设，制定联合部门、本部门2025年度双随机抽查工作计划</w:t>
      </w:r>
      <w:r>
        <w:rPr>
          <w:rFonts w:hint="eastAsia" w:ascii="Times New Roman" w:hAnsi="Times New Roman" w:eastAsia="仿宋_GB2312" w:cs="Times New Roman"/>
          <w:color w:val="333333"/>
          <w:sz w:val="32"/>
          <w:szCs w:val="32"/>
        </w:rPr>
        <w:t>，</w:t>
      </w:r>
      <w:r>
        <w:rPr>
          <w:rFonts w:ascii="Times New Roman" w:hAnsi="Times New Roman" w:eastAsia="仿宋_GB2312" w:cs="Times New Roman"/>
          <w:color w:val="333333"/>
          <w:sz w:val="32"/>
          <w:szCs w:val="32"/>
        </w:rPr>
        <w:t>在政府官网公示《峨山县市场监督领域部门联合“</w:t>
      </w:r>
      <w:bookmarkStart w:id="17" w:name="OLE_LINK51"/>
      <w:bookmarkStart w:id="18" w:name="OLE_LINK52"/>
      <w:r>
        <w:rPr>
          <w:rFonts w:ascii="Times New Roman" w:hAnsi="Times New Roman" w:eastAsia="仿宋_GB2312" w:cs="Times New Roman"/>
          <w:color w:val="333333"/>
          <w:sz w:val="32"/>
          <w:szCs w:val="32"/>
        </w:rPr>
        <w:t>双随机</w:t>
      </w:r>
      <w:bookmarkEnd w:id="17"/>
      <w:bookmarkEnd w:id="18"/>
      <w:r>
        <w:rPr>
          <w:rFonts w:ascii="Times New Roman" w:hAnsi="Times New Roman" w:eastAsia="仿宋_GB2312" w:cs="Times New Roman"/>
          <w:color w:val="333333"/>
          <w:sz w:val="32"/>
          <w:szCs w:val="32"/>
        </w:rPr>
        <w:t>、一公开”年度抽查计划》，共制定县级部门抽查计划24个，县级联合抽查计划4个。认领省级部门抽查计划54个、市级部门抽查计划53个，省级部门联合抽查计划27个，市级部门联合抽查计划23个。并将检查结果录入公示。</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（五）加强规范化建设，推进公正文明执法  </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积极贯彻落实行政执法三项制度，加大行政执法力度，坚决依法查处各类违法行为，开展群众切身利益的食品药品安全、安全生产等重点领域的违法行为查处工作，坚持以人民为中心的发展思想，切实推进食品、药品、特种设备等安全监管，消费环境和市场安全形势稳中向好。</w:t>
      </w:r>
    </w:p>
    <w:p>
      <w:pPr>
        <w:pStyle w:val="5"/>
        <w:shd w:val="clear" w:color="auto" w:fill="FFFFFF"/>
        <w:spacing w:before="0" w:beforeAutospacing="0" w:after="0" w:afterAutospacing="0" w:line="560" w:lineRule="exact"/>
        <w:ind w:firstLine="804"/>
        <w:jc w:val="both"/>
        <w:rPr>
          <w:rFonts w:ascii="黑体" w:hAnsi="黑体" w:eastAsia="黑体" w:cs="Times New Roman"/>
          <w:color w:val="333333"/>
          <w:sz w:val="32"/>
          <w:szCs w:val="32"/>
        </w:rPr>
      </w:pPr>
      <w:r>
        <w:rPr>
          <w:rStyle w:val="8"/>
          <w:rFonts w:ascii="黑体" w:hAnsi="黑体" w:eastAsia="黑体" w:cs="Times New Roman"/>
          <w:b w:val="0"/>
          <w:color w:val="333333"/>
          <w:sz w:val="32"/>
          <w:szCs w:val="32"/>
        </w:rPr>
        <w:t>二、</w:t>
      </w:r>
      <w:r>
        <w:rPr>
          <w:rFonts w:ascii="黑体" w:hAnsi="黑体" w:eastAsia="黑体" w:cs="Times New Roman"/>
          <w:color w:val="333333"/>
          <w:sz w:val="32"/>
          <w:szCs w:val="32"/>
        </w:rPr>
        <w:t>推进法治政府建设存在的不足和原因</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（一）基层执法监管力量不足。当前执法人员的配置数量不能满足实际用人需求，面对基层繁重的监管任务，执法人员和力量严重不足，特别对农村地区、边远山区还存在不少监管盲区和死角。</w:t>
      </w:r>
    </w:p>
    <w:p>
      <w:pPr>
        <w:autoSpaceDE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食品药品安全监管形势严峻。一是食物中毒防控形势依然严峻，校园食品安全监管存在不确定性，“党政同责”和“四有两责”落实力度还不够，部分乡镇街道、县政府食安委个别成员单位保障食品安全监管工作的力度不够。二是药品新领域违法问题上升，网络交易平台、网络社交平台涉药品相关问题凸显，但目前监管手段单一，成效不显。</w:t>
      </w:r>
    </w:p>
    <w:p>
      <w:pPr>
        <w:autoSpaceDE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（三）处理投诉举报占用大量行政资源。各类职业打假人投诉举报频繁，占用监管人员大量精力，对基层执法能力提出挑战。</w:t>
      </w:r>
    </w:p>
    <w:p>
      <w:pPr>
        <w:autoSpaceDE w:val="0"/>
        <w:autoSpaceDN w:val="0"/>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（四）特种设备监管面临巨大压力。</w:t>
      </w:r>
      <w:r>
        <w:rPr>
          <w:rFonts w:ascii="Times New Roman" w:hAnsi="Times New Roman" w:eastAsia="仿宋_GB2312" w:cs="Times New Roman"/>
          <w:color w:val="000000"/>
          <w:kern w:val="0"/>
          <w:sz w:val="32"/>
          <w:szCs w:val="32"/>
        </w:rPr>
        <w:t>缺乏专业特种设备监管人才，监管能力无法满足实际工作需要，安全隐患排查不彻底，风险防控不到位。</w:t>
      </w:r>
    </w:p>
    <w:p>
      <w:pPr>
        <w:pStyle w:val="5"/>
        <w:shd w:val="clear" w:color="auto" w:fill="FFFFFF"/>
        <w:spacing w:before="0" w:beforeAutospacing="0" w:after="0" w:afterAutospacing="0" w:line="560" w:lineRule="exact"/>
        <w:ind w:firstLine="804"/>
        <w:jc w:val="both"/>
        <w:rPr>
          <w:rFonts w:ascii="黑体" w:hAnsi="黑体" w:eastAsia="黑体" w:cs="Times New Roman"/>
          <w:color w:val="333333"/>
          <w:sz w:val="32"/>
          <w:szCs w:val="32"/>
        </w:rPr>
      </w:pPr>
      <w:r>
        <w:rPr>
          <w:rFonts w:ascii="黑体" w:hAnsi="黑体" w:eastAsia="黑体" w:cs="Times New Roman"/>
          <w:color w:val="333333"/>
          <w:sz w:val="32"/>
          <w:szCs w:val="32"/>
        </w:rPr>
        <w:t>三、2026年</w:t>
      </w:r>
      <w:r>
        <w:rPr>
          <w:rFonts w:hint="eastAsia" w:ascii="黑体" w:hAnsi="黑体" w:eastAsia="黑体" w:cs="Times New Roman"/>
          <w:color w:val="333333"/>
          <w:sz w:val="32"/>
          <w:szCs w:val="32"/>
        </w:rPr>
        <w:t>工作</w:t>
      </w:r>
      <w:r>
        <w:rPr>
          <w:rFonts w:ascii="黑体" w:hAnsi="黑体" w:eastAsia="黑体" w:cs="Times New Roman"/>
          <w:color w:val="333333"/>
          <w:sz w:val="32"/>
          <w:szCs w:val="32"/>
        </w:rPr>
        <w:t>计划</w:t>
      </w:r>
    </w:p>
    <w:p>
      <w:pPr>
        <w:pStyle w:val="5"/>
        <w:shd w:val="clear" w:color="auto" w:fill="FFFFFF"/>
        <w:spacing w:before="0" w:beforeAutospacing="0" w:after="0" w:afterAutospacing="0" w:line="560" w:lineRule="exact"/>
        <w:ind w:firstLine="804"/>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（一）加强执法人员培训，提高业务能力和执法水平</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制定系统的培训计划，加大对执法人员的培训力度。定期组织执法人员参加法律法规、业务知识和执法技能培训。鼓励执法人员自主学习，积极参加各类法律知识竞赛和业务技能比武活动，营造比学赶超的良好氛围。加强对执法人员的考核评价，将培训学习情况和执法工作表现纳入绩效考核内容，激励执法人员不断提升自身素质和业务能力。</w:t>
      </w:r>
    </w:p>
    <w:p>
      <w:pPr>
        <w:pStyle w:val="5"/>
        <w:shd w:val="clear" w:color="auto" w:fill="FFFFFF"/>
        <w:spacing w:before="0" w:beforeAutospacing="0" w:after="0" w:afterAutospacing="0" w:line="560" w:lineRule="exact"/>
        <w:ind w:firstLine="804"/>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（二）强化部门协调配合，形成监管合力</w:t>
      </w:r>
    </w:p>
    <w:p>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进一步明确各部门在市场监管工作中的职责分工，建立健全部门间协调配合机制。加强与公安、卫生健康、农业农村、</w:t>
      </w:r>
      <w:r>
        <w:rPr>
          <w:rFonts w:hint="eastAsia" w:ascii="Times New Roman" w:hAnsi="Times New Roman" w:eastAsia="仿宋_GB2312" w:cs="Times New Roman"/>
          <w:color w:val="333333"/>
          <w:sz w:val="32"/>
          <w:szCs w:val="32"/>
        </w:rPr>
        <w:t>林草、</w:t>
      </w:r>
      <w:r>
        <w:rPr>
          <w:rFonts w:ascii="Times New Roman" w:hAnsi="Times New Roman" w:eastAsia="仿宋_GB2312" w:cs="Times New Roman"/>
          <w:color w:val="333333"/>
          <w:sz w:val="32"/>
          <w:szCs w:val="32"/>
        </w:rPr>
        <w:t>商务等部门的沟通协作，研究解决市场监管工作中的重大问题，形成工作合力。同时针对市场监管领域的突出问题和重点难点问题，组织开展联合执法专项行动，形成打击违法违规行为的高压态势。</w:t>
      </w:r>
    </w:p>
    <w:p>
      <w:pPr>
        <w:pStyle w:val="5"/>
        <w:shd w:val="clear" w:color="auto" w:fill="FFFFFF"/>
        <w:spacing w:before="0" w:beforeAutospacing="0" w:after="0" w:afterAutospacing="0" w:line="560" w:lineRule="exact"/>
        <w:ind w:firstLine="804"/>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（三）创新普法宣传方式，增强普法宣传实效性</w:t>
      </w:r>
    </w:p>
    <w:p>
      <w:pPr>
        <w:pStyle w:val="5"/>
        <w:shd w:val="clear" w:color="auto" w:fill="FFFFFF"/>
        <w:spacing w:before="0" w:beforeAutospacing="0" w:after="0" w:afterAutospacing="0" w:line="560" w:lineRule="exact"/>
        <w:ind w:firstLine="640" w:firstLineChars="200"/>
        <w:jc w:val="both"/>
        <w:rPr>
          <w:rFonts w:hint="eastAsia"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深入开展调查研究，了解不同群体的法律需求和关注热点，制定个性化的普法宣传方案，采取不同的宣传方式和内容，提高普法宣传的针对性。通过举办法律知识讲座、发放宣传资料、现场咨询解答等方式，深入宣传市场监管领域法律法规，引导群众自觉守法、依法维权。建立普法宣</w:t>
      </w:r>
      <w:bookmarkStart w:id="19" w:name="_GoBack"/>
      <w:bookmarkEnd w:id="19"/>
      <w:r>
        <w:rPr>
          <w:rFonts w:ascii="Times New Roman" w:hAnsi="Times New Roman" w:eastAsia="仿宋_GB2312" w:cs="Times New Roman"/>
          <w:color w:val="333333"/>
          <w:sz w:val="32"/>
          <w:szCs w:val="32"/>
        </w:rPr>
        <w:t>传长效机制，将普法宣传工作贯穿于市场监管工作的全过程，营造良好的法治氛围。</w:t>
      </w:r>
    </w:p>
    <w:p>
      <w:pPr>
        <w:pStyle w:val="5"/>
        <w:shd w:val="clear" w:color="auto" w:fill="FFFFFF"/>
        <w:spacing w:before="0" w:beforeAutospacing="0" w:after="0" w:afterAutospacing="0" w:line="560" w:lineRule="exact"/>
        <w:ind w:firstLine="804"/>
        <w:jc w:val="both"/>
        <w:rPr>
          <w:rFonts w:hint="eastAsia" w:ascii="Times New Roman" w:hAnsi="Times New Roman" w:eastAsia="仿宋_GB2312" w:cs="Times New Roman"/>
          <w:color w:val="333333"/>
          <w:sz w:val="32"/>
          <w:szCs w:val="32"/>
        </w:rPr>
      </w:pPr>
    </w:p>
    <w:p>
      <w:pPr>
        <w:pStyle w:val="5"/>
        <w:shd w:val="clear" w:color="auto" w:fill="FFFFFF"/>
        <w:spacing w:before="0" w:beforeAutospacing="0" w:after="0" w:afterAutospacing="0" w:line="560" w:lineRule="exact"/>
        <w:ind w:firstLine="804"/>
        <w:jc w:val="both"/>
        <w:rPr>
          <w:rFonts w:hint="eastAsia" w:ascii="Times New Roman" w:hAnsi="Times New Roman" w:eastAsia="仿宋_GB2312" w:cs="Times New Roman"/>
          <w:color w:val="333333"/>
          <w:sz w:val="32"/>
          <w:szCs w:val="32"/>
        </w:rPr>
      </w:pPr>
    </w:p>
    <w:p>
      <w:pPr>
        <w:pStyle w:val="5"/>
        <w:shd w:val="clear" w:color="auto" w:fill="FFFFFF"/>
        <w:spacing w:before="0" w:beforeAutospacing="0" w:after="0" w:afterAutospacing="0" w:line="560" w:lineRule="exact"/>
        <w:jc w:val="right"/>
        <w:rPr>
          <w:rFonts w:hint="eastAsia"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峨山彝族自治县市场监督管理局</w:t>
      </w:r>
    </w:p>
    <w:p>
      <w:pPr>
        <w:pStyle w:val="5"/>
        <w:shd w:val="clear" w:color="auto" w:fill="FFFFFF"/>
        <w:spacing w:before="0" w:beforeAutospacing="0" w:after="0" w:afterAutospacing="0" w:line="560" w:lineRule="exact"/>
        <w:ind w:right="640"/>
        <w:jc w:val="center"/>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 xml:space="preserve">                             2026年1月6日</w:t>
      </w: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Impact">
    <w:panose1 w:val="020B0806030902050204"/>
    <w:charset w:val="00"/>
    <w:family w:val="auto"/>
    <w:pitch w:val="default"/>
    <w:sig w:usb0="00000287" w:usb1="00000000" w:usb2="00000000" w:usb3="00000000" w:csb0="2000009F" w:csb1="DFD7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000651"/>
      <w:docPartObj>
        <w:docPartGallery w:val="AutoText"/>
      </w:docPartObj>
    </w:sdtPr>
    <w:sdtContent>
      <w:p>
        <w:pPr>
          <w:pStyle w:val="3"/>
        </w:pPr>
        <w:r>
          <w:pict>
            <v:shape id="文本框 2" o:spid="_x0000_s2049" o:spt="202" type="#_x0000_t202" style="position:absolute;left:0pt;margin-top:-0.75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565C3"/>
    <w:rsid w:val="000D138A"/>
    <w:rsid w:val="000F0357"/>
    <w:rsid w:val="001D6DC3"/>
    <w:rsid w:val="002A63CD"/>
    <w:rsid w:val="003C15BB"/>
    <w:rsid w:val="003E1570"/>
    <w:rsid w:val="00432AE0"/>
    <w:rsid w:val="005A15E4"/>
    <w:rsid w:val="007C4430"/>
    <w:rsid w:val="00A22044"/>
    <w:rsid w:val="00B565C3"/>
    <w:rsid w:val="00BC7336"/>
    <w:rsid w:val="00BD0D7D"/>
    <w:rsid w:val="00CA309A"/>
    <w:rsid w:val="00CB7CC6"/>
    <w:rsid w:val="00D62F25"/>
    <w:rsid w:val="00F627AB"/>
    <w:rsid w:val="E3BFF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标题 1 Char"/>
    <w:basedOn w:val="7"/>
    <w:link w:val="2"/>
    <w:qFormat/>
    <w:uiPriority w:val="9"/>
    <w:rPr>
      <w:rFonts w:ascii="宋体" w:hAnsi="宋体" w:eastAsia="宋体" w:cs="宋体"/>
      <w:b/>
      <w:bCs/>
      <w:kern w:val="36"/>
      <w:sz w:val="48"/>
      <w:szCs w:val="48"/>
    </w:rPr>
  </w:style>
  <w:style w:type="paragraph" w:customStyle="1" w:styleId="10">
    <w:name w:val="正文首行缩进 21"/>
    <w:basedOn w:val="1"/>
    <w:qFormat/>
    <w:uiPriority w:val="0"/>
    <w:pPr>
      <w:spacing w:after="120"/>
      <w:ind w:left="420" w:leftChars="200" w:firstLine="420" w:firstLineChars="200"/>
    </w:pPr>
    <w:rPr>
      <w:rFonts w:ascii="Calibri" w:hAnsi="Calibri" w:eastAsia="宋体" w:cs="Times New Roman"/>
      <w:kern w:val="0"/>
      <w:sz w:val="28"/>
      <w:szCs w:val="24"/>
    </w:rPr>
  </w:style>
  <w:style w:type="character" w:customStyle="1" w:styleId="11">
    <w:name w:val="页眉 Char"/>
    <w:basedOn w:val="7"/>
    <w:link w:val="4"/>
    <w:semiHidden/>
    <w:qFormat/>
    <w:uiPriority w:val="99"/>
    <w:rPr>
      <w:sz w:val="18"/>
      <w:szCs w:val="18"/>
    </w:rPr>
  </w:style>
  <w:style w:type="character" w:customStyle="1" w:styleId="12">
    <w:name w:val="页脚 Char"/>
    <w:basedOn w:val="7"/>
    <w:link w:val="3"/>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913</Words>
  <Characters>5205</Characters>
  <Lines>43</Lines>
  <Paragraphs>12</Paragraphs>
  <TotalTime>369</TotalTime>
  <ScaleCrop>false</ScaleCrop>
  <LinksUpToDate>false</LinksUpToDate>
  <CharactersWithSpaces>6106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2026-01-06T10:39:00Z</dcterms:created>
  <dc:creator>User</dc:creator>
  <cp:lastModifiedBy>user</cp:lastModifiedBy>
  <dcterms:modified xsi:type="dcterms:W3CDTF">2026-01-06T16:59:32Z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