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监督索引号53042600136000101000</w:t>
      </w:r>
    </w:p>
    <w:p>
      <w:pPr>
        <w:jc w:val="center"/>
        <w:outlineLvl w:val="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lang w:val="zh-CN"/>
        </w:rPr>
        <w:t>峨山彝族自治县幼儿园</w:t>
      </w:r>
      <w:r>
        <w:rPr>
          <w:rFonts w:hint="default" w:ascii="Times New Roman" w:hAnsi="Times New Roman" w:eastAsia="方正小标宋_GBK" w:cs="Times New Roman"/>
          <w:sz w:val="44"/>
          <w:szCs w:val="44"/>
          <w:highlight w:val="none"/>
          <w:lang w:val="en-US" w:eastAsia="zh-CN"/>
        </w:rPr>
        <w:t>2024</w:t>
      </w:r>
      <w:r>
        <w:rPr>
          <w:rFonts w:hint="default" w:ascii="Times New Roman" w:hAnsi="Times New Roman" w:eastAsia="方正小标宋_GBK" w:cs="Times New Roman"/>
          <w:sz w:val="44"/>
          <w:szCs w:val="44"/>
          <w:highlight w:val="none"/>
        </w:rPr>
        <w:t>年度部门决算</w:t>
      </w:r>
    </w:p>
    <w:p>
      <w:pPr>
        <w:jc w:val="center"/>
        <w:outlineLvl w:val="0"/>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目录</w:t>
      </w:r>
    </w:p>
    <w:p>
      <w:pPr>
        <w:jc w:val="left"/>
        <w:rPr>
          <w:rFonts w:hint="default" w:ascii="Times New Roman" w:hAnsi="Times New Roman" w:eastAsia="黑体" w:cs="Times New Roman"/>
          <w:sz w:val="30"/>
          <w:szCs w:val="30"/>
          <w:highlight w:val="none"/>
        </w:rPr>
      </w:pPr>
    </w:p>
    <w:p>
      <w:pPr>
        <w:jc w:val="left"/>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spacing w:line="240" w:lineRule="atLeast"/>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一、主要职</w:t>
      </w:r>
      <w:r>
        <w:rPr>
          <w:rFonts w:hint="default" w:ascii="Times New Roman" w:hAnsi="Times New Roman" w:eastAsia="方正楷体_GBK" w:cs="Times New Roman"/>
          <w:sz w:val="32"/>
          <w:szCs w:val="32"/>
          <w:highlight w:val="none"/>
          <w:lang w:eastAsia="zh-CN"/>
        </w:rPr>
        <w:t>责</w:t>
      </w:r>
    </w:p>
    <w:p>
      <w:pPr>
        <w:spacing w:line="240" w:lineRule="atLeast"/>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楷体_GBK" w:cs="Times New Roman"/>
          <w:sz w:val="32"/>
          <w:szCs w:val="32"/>
          <w:highlight w:val="none"/>
          <w:lang w:eastAsia="zh-CN"/>
        </w:rPr>
        <w:t>基本情况</w:t>
      </w:r>
    </w:p>
    <w:p>
      <w:pPr>
        <w:spacing w:line="240" w:lineRule="atLeast"/>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三、重点工作概述</w:t>
      </w:r>
    </w:p>
    <w:p>
      <w:pPr>
        <w:jc w:val="left"/>
        <w:outlineLvl w:val="0"/>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二、收入决算表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四、财政拨款收入支出决算表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五、一般公共预算财政拨款收入支出决算表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六、一般公共预算财政拨款基本支出决算表</w:t>
      </w:r>
    </w:p>
    <w:p>
      <w:pPr>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七、</w:t>
      </w:r>
      <w:r>
        <w:rPr>
          <w:rFonts w:hint="default" w:ascii="Times New Roman" w:hAnsi="Times New Roman" w:eastAsia="方正楷体_GBK" w:cs="Times New Roman"/>
          <w:sz w:val="32"/>
          <w:szCs w:val="32"/>
          <w:highlight w:val="none"/>
          <w:lang w:eastAsia="zh-CN"/>
        </w:rPr>
        <w:t>一般公共预算财政拨款项目支出决算表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八</w:t>
      </w:r>
      <w:r>
        <w:rPr>
          <w:rFonts w:hint="default" w:ascii="Times New Roman" w:hAnsi="Times New Roman" w:eastAsia="方正楷体_GBK" w:cs="Times New Roman"/>
          <w:sz w:val="32"/>
          <w:szCs w:val="32"/>
          <w:highlight w:val="none"/>
        </w:rPr>
        <w:t>、政府性基金预算财政拨款收入支出决算表</w:t>
      </w:r>
    </w:p>
    <w:p>
      <w:pPr>
        <w:jc w:val="left"/>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九、国有资本经营预算财政拨款收入支出决算表</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十</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财政拨款</w:t>
      </w:r>
      <w:r>
        <w:rPr>
          <w:rFonts w:hint="default" w:ascii="Times New Roman" w:hAnsi="Times New Roman" w:eastAsia="方正楷体_GBK" w:cs="Times New Roman"/>
          <w:sz w:val="32"/>
          <w:szCs w:val="32"/>
          <w:highlight w:val="none"/>
        </w:rPr>
        <w:t>“三公”经费、行政参公单位机关运行经费情况表</w:t>
      </w:r>
    </w:p>
    <w:p>
      <w:pPr>
        <w:jc w:val="left"/>
        <w:outlineLvl w:val="1"/>
        <w:rPr>
          <w:rFonts w:hint="default" w:ascii="Times New Roman" w:hAnsi="Times New Roman" w:eastAsia="楷体" w:cs="Times New Roman"/>
          <w:sz w:val="30"/>
          <w:szCs w:val="30"/>
          <w:highlight w:val="none"/>
        </w:rPr>
      </w:pPr>
      <w:r>
        <w:rPr>
          <w:rFonts w:hint="default" w:ascii="Times New Roman" w:hAnsi="Times New Roman" w:eastAsia="方正楷体_GBK" w:cs="Times New Roman"/>
          <w:sz w:val="32"/>
          <w:szCs w:val="32"/>
          <w:highlight w:val="none"/>
          <w:lang w:val="en-US" w:eastAsia="zh-CN"/>
        </w:rPr>
        <w:t>十一、一般公共预算财政拨款“三公”经费情况表</w:t>
      </w:r>
    </w:p>
    <w:p>
      <w:pPr>
        <w:jc w:val="left"/>
        <w:outlineLvl w:val="0"/>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一、收入决算情况说明</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二、支出决算情况说明</w:t>
      </w:r>
    </w:p>
    <w:p>
      <w:pPr>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三、一般公共预算财政拨款支出决算情况说明</w:t>
      </w:r>
    </w:p>
    <w:p>
      <w:pPr>
        <w:widowControl/>
        <w:snapToGrid w:val="0"/>
        <w:spacing w:before="100" w:after="100" w:line="360" w:lineRule="auto"/>
        <w:jc w:val="left"/>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四、财政拨款“三公”经费支出决算情况说明</w:t>
      </w:r>
    </w:p>
    <w:p>
      <w:pPr>
        <w:widowControl/>
        <w:snapToGrid w:val="0"/>
        <w:spacing w:before="100" w:after="100" w:line="360" w:lineRule="auto"/>
        <w:jc w:val="left"/>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第四部分</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其他重要事项及相关口径情况说明</w:t>
      </w:r>
    </w:p>
    <w:p>
      <w:pPr>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一、</w:t>
      </w:r>
      <w:r>
        <w:rPr>
          <w:rFonts w:hint="default" w:ascii="Times New Roman" w:hAnsi="Times New Roman" w:eastAsia="方正楷体_GBK" w:cs="Times New Roman"/>
          <w:sz w:val="32"/>
          <w:szCs w:val="32"/>
          <w:highlight w:val="none"/>
        </w:rPr>
        <w:t>机关运行经费支出情况</w:t>
      </w:r>
    </w:p>
    <w:p>
      <w:pPr>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国有资产占用情况</w:t>
      </w:r>
    </w:p>
    <w:p>
      <w:pPr>
        <w:jc w:val="left"/>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政府采购支出情况</w:t>
      </w:r>
    </w:p>
    <w:p>
      <w:pPr>
        <w:jc w:val="left"/>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四、</w:t>
      </w:r>
      <w:r>
        <w:rPr>
          <w:rFonts w:hint="default" w:ascii="Times New Roman" w:hAnsi="Times New Roman" w:eastAsia="方正楷体_GBK" w:cs="Times New Roman"/>
          <w:sz w:val="32"/>
          <w:szCs w:val="32"/>
          <w:highlight w:val="none"/>
          <w:lang w:val="en-US" w:eastAsia="zh-CN"/>
        </w:rPr>
        <w:t>单位绩效自评情况</w:t>
      </w:r>
    </w:p>
    <w:p>
      <w:pPr>
        <w:jc w:val="left"/>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五、</w:t>
      </w:r>
      <w:r>
        <w:rPr>
          <w:rFonts w:hint="default" w:ascii="Times New Roman" w:hAnsi="Times New Roman" w:eastAsia="方正楷体_GBK" w:cs="Times New Roman"/>
          <w:sz w:val="32"/>
          <w:szCs w:val="32"/>
          <w:highlight w:val="none"/>
          <w:lang w:val="en-US" w:eastAsia="zh-CN"/>
        </w:rPr>
        <w:t>其他重要事项情况说明</w:t>
      </w:r>
    </w:p>
    <w:p>
      <w:pPr>
        <w:jc w:val="left"/>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六、相关口径说明</w:t>
      </w:r>
    </w:p>
    <w:p>
      <w:pPr>
        <w:widowControl/>
        <w:snapToGrid w:val="0"/>
        <w:spacing w:before="100" w:after="100" w:line="360" w:lineRule="auto"/>
        <w:jc w:val="left"/>
        <w:outlineLvl w:val="0"/>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rPr>
        <w:t>第</w:t>
      </w:r>
      <w:r>
        <w:rPr>
          <w:rFonts w:hint="default"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部分  名词解释</w:t>
      </w: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一、主要</w:t>
      </w:r>
      <w:r>
        <w:rPr>
          <w:rFonts w:hint="default" w:ascii="Times New Roman" w:hAnsi="Times New Roman" w:eastAsia="方正黑体_GBK" w:cs="Times New Roman"/>
          <w:sz w:val="32"/>
          <w:szCs w:val="32"/>
          <w:highlight w:val="none"/>
          <w:lang w:eastAsia="zh-CN"/>
        </w:rPr>
        <w:t>职责</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sz w:val="32"/>
          <w:szCs w:val="32"/>
        </w:rPr>
        <w:t>峨山县幼儿园是我县教办示范性幼儿园，我们本着一切为了孩子的服务宗旨，关爱每一名幼儿，认真、一丝不苟地做好幼儿教育和幼儿保育工作。遵循“以爱为源，以实为本，促进幼儿健康成长”的办园宗旨，突出“科研兴园，特色发展”的办园思路，探索以人为本的精细化管理体系，以《幼儿园教育指导纲要》为准绳，全面实施《3-6岁儿童学习与发展指南》。以创新园本管理为重心，深化课堂教育改革，发挥教职工潜力、提升办园品质，全面、有效地提高办园质量，确保本园长效稳步发展。发扬求真务实的工作作风，办一流的幼儿园，培养开朗自信、独立、喜欢探究、勇于创新、善于合作的现代儿童。</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二、基本情况</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（一）机构设置情况</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我部门共设置4个内设机构，包括：办公室、财务室、教务处、安保处。所属单位0个。</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我单位为基层预算单位，无下属单位。</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决算单位构成</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我单位作为</w:t>
      </w:r>
      <w:r>
        <w:rPr>
          <w:rFonts w:hint="default" w:ascii="Times New Roman" w:hAnsi="Times New Roman" w:eastAsia="方正仿宋_GBK" w:cs="Times New Roman"/>
          <w:sz w:val="32"/>
          <w:szCs w:val="32"/>
          <w:highlight w:val="none"/>
          <w:lang w:val="en-US" w:eastAsia="zh-CN"/>
        </w:rPr>
        <w:t>峨山彝族自治县教育体育局的</w:t>
      </w:r>
      <w:r>
        <w:rPr>
          <w:rFonts w:hint="default" w:ascii="Times New Roman" w:hAnsi="Times New Roman" w:eastAsia="方正仿宋_GBK" w:cs="Times New Roman"/>
          <w:sz w:val="32"/>
          <w:szCs w:val="32"/>
          <w:highlight w:val="none"/>
          <w:lang w:eastAsia="zh-CN"/>
        </w:rPr>
        <w:t>二级预算单位</w:t>
      </w:r>
      <w:r>
        <w:rPr>
          <w:rFonts w:hint="default" w:ascii="Times New Roman" w:hAnsi="Times New Roman" w:eastAsia="方正仿宋_GBK" w:cs="Times New Roman"/>
          <w:sz w:val="32"/>
          <w:szCs w:val="32"/>
          <w:highlight w:val="none"/>
        </w:rPr>
        <w:t>纳入</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年度部门决算编报</w:t>
      </w:r>
      <w:r>
        <w:rPr>
          <w:rFonts w:hint="default" w:ascii="Times New Roman" w:hAnsi="Times New Roman"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 xml:space="preserve">人员和车辆的编制及实有情况 </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编制内</w:t>
      </w:r>
      <w:r>
        <w:rPr>
          <w:rFonts w:hint="default" w:ascii="Times New Roman" w:hAnsi="Times New Roman" w:eastAsia="方正仿宋_GBK" w:cs="Times New Roman"/>
          <w:sz w:val="32"/>
          <w:szCs w:val="32"/>
          <w:highlight w:val="none"/>
        </w:rPr>
        <w:t>实有人员</w:t>
      </w:r>
      <w:r>
        <w:rPr>
          <w:rFonts w:hint="default" w:ascii="Times New Roman" w:hAnsi="Times New Roman" w:eastAsia="方正仿宋_GBK" w:cs="Times New Roman"/>
          <w:color w:val="auto"/>
          <w:sz w:val="32"/>
          <w:szCs w:val="32"/>
          <w:lang w:val="en-US" w:eastAsia="zh-CN"/>
        </w:rPr>
        <w:t>64</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b w:val="0"/>
          <w:bCs w:val="0"/>
          <w:kern w:val="0"/>
          <w:sz w:val="32"/>
          <w:szCs w:val="32"/>
          <w:highlight w:val="none"/>
          <w:lang w:eastAsia="zh-CN"/>
        </w:rPr>
        <w:t>包括</w:t>
      </w:r>
      <w:r>
        <w:rPr>
          <w:rFonts w:hint="default" w:ascii="Times New Roman" w:hAnsi="Times New Roman" w:eastAsia="方正仿宋_GBK" w:cs="Times New Roman"/>
          <w:kern w:val="0"/>
          <w:sz w:val="32"/>
          <w:szCs w:val="32"/>
          <w:highlight w:val="none"/>
          <w:lang w:eastAsia="zh-CN"/>
        </w:rPr>
        <w:t>财政拨款开支经费的</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63</w:t>
      </w:r>
      <w:r>
        <w:rPr>
          <w:rFonts w:hint="default" w:ascii="Times New Roman" w:hAnsi="Times New Roman" w:eastAsia="方正仿宋_GBK" w:cs="Times New Roman"/>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color w:val="FF0000"/>
          <w:kern w:val="0"/>
          <w:sz w:val="32"/>
          <w:szCs w:val="32"/>
          <w:highlight w:val="none"/>
          <w:lang w:val="en-US"/>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1131</w:t>
      </w:r>
      <w:r>
        <w:rPr>
          <w:rFonts w:hint="default" w:ascii="Times New Roman" w:hAnsi="Times New Roman" w:eastAsia="方正仿宋_GBK" w:cs="Times New Roman"/>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b w:val="0"/>
          <w:bCs w:val="0"/>
          <w:sz w:val="32"/>
          <w:szCs w:val="32"/>
          <w:highlight w:val="none"/>
          <w:u w:val="none"/>
          <w:lang w:val="en-US" w:eastAsia="zh-CN"/>
        </w:rPr>
        <w:t>车辆编制0辆，在编实有车辆0辆，超编0辆。</w:t>
      </w:r>
    </w:p>
    <w:p>
      <w:pPr>
        <w:keepNext w:val="0"/>
        <w:keepLines w:val="0"/>
        <w:pageBreakBefore w:val="0"/>
        <w:numPr>
          <w:ilvl w:val="0"/>
          <w:numId w:val="1"/>
        </w:numPr>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重点工作概述</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重点工作任务介绍。本年度，全体教职工外塑形象、内强素质，理论和实践相结合，关注幼儿的全面发展，开展丰富多彩的教育教学主题活动、区域活动、户外活动等，取得了可喜的成绩。在上级部门的领导、支持及我园的努力下，为峨山县学龄前孩子提供了舒适、温馨的学习和生活环境；被云南省教育厅评定为“云南省幼儿园办园水平综合评价一级一等”。全园师生语言规范，推广普通话的参与意识强，推动了我园的语言文字工作；长期的教育引导和帮助，促进了我园幼儿良好的行为习惯及品德的养成，生活和学习中随处可见有序排队洗手、随手关灯、安静吃完自己的一份饭菜，安静午睡、争当值日生，认真听讲、关心同伴、互相帮助等行为，他们活泼大方、喜欢劳动、喜欢分享、文明礼貌，尊敬老师和长辈，爱学习、学会了感恩。赢得了良好的社会赞誉。</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adjustRightInd/>
        <w:spacing w:line="590" w:lineRule="exact"/>
        <w:ind w:firstLine="640" w:firstLineChars="200"/>
        <w:jc w:val="center"/>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（详见附件）</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备注说明：1.峨山彝族自治县</w:t>
      </w:r>
      <w:r>
        <w:rPr>
          <w:rFonts w:hint="default" w:ascii="Times New Roman" w:hAnsi="Times New Roman" w:eastAsia="方正仿宋_GBK" w:cs="Times New Roman"/>
          <w:kern w:val="0"/>
          <w:sz w:val="32"/>
          <w:szCs w:val="32"/>
          <w:lang w:val="en-US" w:eastAsia="zh-CN"/>
        </w:rPr>
        <w:t>幼儿园</w:t>
      </w:r>
      <w:r>
        <w:rPr>
          <w:rFonts w:hint="default" w:ascii="Times New Roman" w:hAnsi="Times New Roman" w:eastAsia="方正仿宋_GBK" w:cs="Times New Roman"/>
          <w:kern w:val="0"/>
          <w:sz w:val="32"/>
          <w:szCs w:val="32"/>
          <w:lang w:val="zh-CN" w:eastAsia="zh-CN"/>
        </w:rPr>
        <w:t>没有政府性基金收入，也没有使用政府性基金安排的支出，故《政府性基金预算财政拨款收入支出决算表》无数据；</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2.峨山彝族自治县</w:t>
      </w:r>
      <w:r>
        <w:rPr>
          <w:rFonts w:hint="default" w:ascii="Times New Roman" w:hAnsi="Times New Roman" w:eastAsia="方正仿宋_GBK" w:cs="Times New Roman"/>
          <w:kern w:val="0"/>
          <w:sz w:val="32"/>
          <w:szCs w:val="32"/>
          <w:lang w:val="en-US" w:eastAsia="zh-CN"/>
        </w:rPr>
        <w:t>幼儿园</w:t>
      </w:r>
      <w:r>
        <w:rPr>
          <w:rFonts w:hint="default" w:ascii="Times New Roman" w:hAnsi="Times New Roman" w:eastAsia="方正仿宋_GBK" w:cs="Times New Roman"/>
          <w:kern w:val="0"/>
          <w:sz w:val="32"/>
          <w:szCs w:val="32"/>
          <w:lang w:val="zh-CN" w:eastAsia="zh-CN"/>
        </w:rPr>
        <w:t>没有国有资本经营安排的支出，故《国有资本经营预算财政拨款收入支出决算表》无数据。</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3.峨山彝族自治县</w:t>
      </w:r>
      <w:r>
        <w:rPr>
          <w:rFonts w:hint="default" w:ascii="Times New Roman" w:hAnsi="Times New Roman" w:eastAsia="方正仿宋_GBK" w:cs="Times New Roman"/>
          <w:kern w:val="0"/>
          <w:sz w:val="32"/>
          <w:szCs w:val="32"/>
          <w:lang w:val="en-US" w:eastAsia="zh-CN"/>
        </w:rPr>
        <w:t>幼儿园</w:t>
      </w:r>
      <w:r>
        <w:rPr>
          <w:rFonts w:hint="default" w:ascii="Times New Roman" w:hAnsi="Times New Roman" w:eastAsia="方正仿宋_GBK" w:cs="Times New Roman"/>
          <w:kern w:val="0"/>
          <w:sz w:val="32"/>
          <w:szCs w:val="32"/>
          <w:lang w:val="zh-CN" w:eastAsia="zh-CN"/>
        </w:rPr>
        <w:t>没有“三公”经费、行政参公单位机关运行经费支出，故《财政拨款“三公”经费、行政参公单位机关运行经费情况表》无数据。</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4.峨山彝族自治县</w:t>
      </w:r>
      <w:r>
        <w:rPr>
          <w:rFonts w:hint="default" w:ascii="Times New Roman" w:hAnsi="Times New Roman" w:eastAsia="方正仿宋_GBK" w:cs="Times New Roman"/>
          <w:kern w:val="0"/>
          <w:sz w:val="32"/>
          <w:szCs w:val="32"/>
          <w:lang w:val="en-US" w:eastAsia="zh-CN"/>
        </w:rPr>
        <w:t>幼儿园</w:t>
      </w:r>
      <w:r>
        <w:rPr>
          <w:rFonts w:hint="default" w:ascii="Times New Roman" w:hAnsi="Times New Roman" w:eastAsia="方正仿宋_GBK" w:cs="Times New Roman"/>
          <w:kern w:val="0"/>
          <w:sz w:val="32"/>
          <w:szCs w:val="32"/>
          <w:lang w:val="zh-CN" w:eastAsia="zh-CN"/>
        </w:rPr>
        <w:t>没有“三公”经费、行政参公单位机关运行经费支出，故《一般公共预算财政拨款“三公”经费情况表》无数据。</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zh-CN" w:eastAsia="zh-CN"/>
        </w:rPr>
        <w:t>峨山彝族自治县</w:t>
      </w:r>
      <w:r>
        <w:rPr>
          <w:rFonts w:hint="default" w:ascii="Times New Roman" w:hAnsi="Times New Roman" w:eastAsia="方正仿宋_GBK" w:cs="Times New Roman"/>
          <w:kern w:val="0"/>
          <w:sz w:val="32"/>
          <w:szCs w:val="32"/>
          <w:lang w:val="en-US" w:eastAsia="zh-CN"/>
        </w:rPr>
        <w:t>幼儿园</w:t>
      </w:r>
      <w:r>
        <w:rPr>
          <w:rFonts w:hint="default" w:ascii="Times New Roman" w:hAnsi="Times New Roman" w:eastAsia="方正仿宋_GBK" w:cs="Times New Roman"/>
          <w:kern w:val="0"/>
          <w:sz w:val="32"/>
          <w:szCs w:val="32"/>
          <w:lang w:val="zh-CN" w:eastAsia="zh-CN"/>
        </w:rPr>
        <w:t>是二级单位未进行部门整体支出绩效自评，故《</w:t>
      </w:r>
      <w:r>
        <w:rPr>
          <w:rFonts w:hint="default" w:ascii="Times New Roman" w:hAnsi="Times New Roman" w:eastAsia="方正仿宋_GBK" w:cs="Times New Roman"/>
          <w:kern w:val="0"/>
          <w:sz w:val="32"/>
          <w:szCs w:val="32"/>
          <w:lang w:val="en-US" w:eastAsia="zh-CN"/>
        </w:rPr>
        <w:t>2024年度</w:t>
      </w:r>
      <w:r>
        <w:rPr>
          <w:rFonts w:hint="default" w:ascii="Times New Roman" w:hAnsi="Times New Roman" w:eastAsia="方正仿宋_GBK" w:cs="Times New Roman"/>
          <w:kern w:val="0"/>
          <w:sz w:val="32"/>
          <w:szCs w:val="32"/>
          <w:lang w:val="zh-CN" w:eastAsia="zh-CN"/>
        </w:rPr>
        <w:t>部门整体支出绩效自评情况》、《</w:t>
      </w:r>
      <w:r>
        <w:rPr>
          <w:rFonts w:hint="default" w:ascii="Times New Roman" w:hAnsi="Times New Roman" w:eastAsia="方正仿宋_GBK" w:cs="Times New Roman"/>
          <w:kern w:val="0"/>
          <w:sz w:val="32"/>
          <w:szCs w:val="32"/>
          <w:lang w:val="en-US" w:eastAsia="zh-CN"/>
        </w:rPr>
        <w:t>2024年度</w:t>
      </w:r>
      <w:r>
        <w:rPr>
          <w:rFonts w:hint="default" w:ascii="Times New Roman" w:hAnsi="Times New Roman" w:eastAsia="方正仿宋_GBK" w:cs="Times New Roman"/>
          <w:kern w:val="0"/>
          <w:sz w:val="32"/>
          <w:szCs w:val="32"/>
          <w:lang w:val="zh-CN" w:eastAsia="zh-CN"/>
        </w:rPr>
        <w:t>部门整体支出绩效自评表》为空表</w:t>
      </w:r>
      <w:r>
        <w:rPr>
          <w:rFonts w:hint="default" w:ascii="Times New Roman" w:hAnsi="Times New Roman" w:eastAsia="方正仿宋_GBK" w:cs="Times New Roman"/>
          <w:kern w:val="0"/>
          <w:sz w:val="32"/>
          <w:szCs w:val="32"/>
          <w:lang w:val="en-US" w:eastAsia="zh-CN"/>
        </w:rPr>
        <w:t>。</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一、收入决算情况说明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581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467.18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581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467.18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233.18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0.50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233.18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0.50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；事业收入增加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rPr>
        <w:t>本年度单位部分公积金未全额缴纳，公务员医疗补助支付金额为0</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二、支出决算情况说明</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581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467.18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865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857.04</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94.31</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715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610.14</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5.69</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％；对附属单位补助支出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233.18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0.50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372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654.21</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13.08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310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421.03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64.68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rPr>
        <w:t>临聘人员工资从项目支出调整为</w:t>
      </w:r>
      <w:r>
        <w:rPr>
          <w:rFonts w:hint="default" w:ascii="Times New Roman" w:hAnsi="Times New Roman" w:eastAsia="方正仿宋_GBK" w:cs="Times New Roman"/>
          <w:sz w:val="32"/>
          <w:szCs w:val="32"/>
          <w:lang w:val="en-US" w:eastAsia="zh-CN"/>
        </w:rPr>
        <w:t>基本</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即出现基本支出增加，项目支出减少的情况</w:t>
      </w:r>
      <w:r>
        <w:rPr>
          <w:rFonts w:hint="default" w:ascii="Times New Roman" w:hAnsi="Times New Roman" w:eastAsia="方正仿宋_GBK" w:cs="Times New Roman"/>
          <w:sz w:val="32"/>
          <w:szCs w:val="32"/>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（一）基本支出情况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865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857.04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986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985.23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84.17</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878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zh-CN"/>
        </w:rPr>
        <w:t>871.81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15.83</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（二）项目支出情况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ED7D31" w:themeColor="accent2"/>
          <w:sz w:val="32"/>
          <w:szCs w:val="32"/>
          <w:highlight w:val="none"/>
          <w14:textFill>
            <w14:solidFill>
              <w14:schemeClr w14:val="accent2"/>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年度用于保障</w:t>
      </w:r>
      <w:r>
        <w:rPr>
          <w:rFonts w:hint="default" w:ascii="Times New Roman" w:hAnsi="Times New Roman" w:eastAsia="方正仿宋_GBK" w:cs="Times New Roman"/>
          <w:color w:val="000000" w:themeColor="text1"/>
          <w:sz w:val="32"/>
          <w:szCs w:val="32"/>
          <w:lang w:val="zh-CN"/>
          <w14:textFill>
            <w14:solidFill>
              <w14:schemeClr w14:val="tx1"/>
            </w14:solidFill>
          </w14:textFill>
        </w:rPr>
        <w:t>峨山彝族自治县幼儿园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为完成特定的行政工作任务或事业发展目标，用于专项业务工作的经费支出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715</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610.14</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其中：基本建设类项目支出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玉财教〔2023〕199号峨山彝族自治县第二幼儿园建设项目资金</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,000.00元，</w:t>
      </w:r>
      <w:r>
        <w:rPr>
          <w:rFonts w:hint="default" w:ascii="Times New Roman" w:hAnsi="Times New Roman" w:eastAsia="方正仿宋_GBK" w:cs="Times New Roman"/>
          <w:sz w:val="32"/>
          <w:szCs w:val="32"/>
          <w:lang w:val="en-US" w:eastAsia="zh-CN"/>
        </w:rPr>
        <w:t>用于建设改造峨山彝族自治县第二幼儿园基本工程款</w:t>
      </w:r>
      <w:r>
        <w:rPr>
          <w:rFonts w:hint="default" w:ascii="Times New Roman" w:hAnsi="Times New Roman" w:eastAsia="方正仿宋_GBK" w:cs="Times New Roman"/>
          <w:sz w:val="32"/>
          <w:szCs w:val="32"/>
        </w:rPr>
        <w:t>。</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峨财发〔202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〕8号峨山县幼儿园学前教育生均公用经费补助资金99,379.3</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元已用于支付相关办公费用。</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峨财发〔202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〕8号峨山县幼儿园非税收入补助资金116,230.84元用于支付办公费，</w:t>
      </w:r>
      <w:r>
        <w:rPr>
          <w:rFonts w:hint="default" w:ascii="Times New Roman" w:hAnsi="Times New Roman" w:eastAsia="方正仿宋_GBK" w:cs="Times New Roman"/>
          <w:sz w:val="32"/>
          <w:szCs w:val="32"/>
          <w:lang w:val="en-US" w:eastAsia="zh-CN"/>
        </w:rPr>
        <w:t>水电费，差旅费</w:t>
      </w:r>
      <w:r>
        <w:rPr>
          <w:rFonts w:hint="default" w:ascii="Times New Roman" w:hAnsi="Times New Roman" w:eastAsia="方正仿宋_GBK" w:cs="Times New Roman"/>
          <w:sz w:val="32"/>
          <w:szCs w:val="32"/>
        </w:rPr>
        <w:t>及其他相关费用。</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三、一般公共预算财政拨款支出决算情况说明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（一）一般公共预算财政拨款支出决算总体情况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zh-CN"/>
        </w:rPr>
        <w:t>581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zh-CN"/>
        </w:rPr>
        <w:t>467.18</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zh-CN"/>
        </w:rPr>
        <w:t>233.18</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0.50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90.61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楷体_GBK" w:cs="Times New Roman"/>
          <w:sz w:val="32"/>
          <w:szCs w:val="32"/>
          <w:highlight w:val="none"/>
        </w:rPr>
        <w:t>（二）一般公共预算财政拨款支出决算</w:t>
      </w:r>
      <w:r>
        <w:rPr>
          <w:rFonts w:hint="default" w:ascii="Times New Roman" w:hAnsi="Times New Roman" w:eastAsia="方正楷体_GBK" w:cs="Times New Roman"/>
          <w:sz w:val="32"/>
          <w:szCs w:val="32"/>
          <w:highlight w:val="none"/>
          <w:lang w:eastAsia="zh-CN"/>
        </w:rPr>
        <w:t>分功能分类科目情况</w:t>
      </w:r>
      <w:r>
        <w:rPr>
          <w:rFonts w:hint="default" w:ascii="Times New Roman" w:hAnsi="Times New Roman" w:eastAsia="方正楷体_GBK" w:cs="Times New Roman"/>
          <w:sz w:val="32"/>
          <w:szCs w:val="32"/>
          <w:highlight w:val="none"/>
        </w:rPr>
        <w:tab/>
      </w:r>
      <w:r>
        <w:rPr>
          <w:rFonts w:hint="default" w:ascii="Times New Roman" w:hAnsi="Times New Roman" w:eastAsia="方正仿宋_GBK" w:cs="Times New Roman"/>
          <w:kern w:val="0"/>
          <w:sz w:val="32"/>
          <w:szCs w:val="32"/>
          <w:highlight w:val="none"/>
        </w:rPr>
        <w:t>1.一般公共服务（类）支出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lang w:val="en-US" w:eastAsia="zh-CN"/>
        </w:rPr>
        <w:t>无相关支出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2.外交（类）支出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3.国防（类）支出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4.公共安全（类）支出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en-US" w:eastAsia="zh-CN"/>
        </w:rPr>
        <w:t>431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en-US" w:eastAsia="zh-CN"/>
        </w:rPr>
        <w:t>128.62</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82.91</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97.82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主要用于除一般公共服务、社保、医疗、住房保障外的人员经费支出和公用经费支出；</w:t>
      </w:r>
      <w:r>
        <w:rPr>
          <w:rFonts w:hint="default" w:ascii="Times New Roman" w:hAnsi="Times New Roman" w:eastAsia="方正仿宋_GBK" w:cs="Times New Roman"/>
          <w:kern w:val="0"/>
          <w:sz w:val="32"/>
          <w:szCs w:val="32"/>
          <w:lang w:val="en-US" w:eastAsia="zh-CN"/>
        </w:rPr>
        <w:t>造成预决算差异的主要原因是年中有在职人员的变动导致预决算不一致。</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6.科学技术（类）支出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7.文化旅游体育与传媒（类）支出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en-US" w:eastAsia="zh-CN"/>
        </w:rPr>
        <w:t>383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en-US" w:eastAsia="zh-CN"/>
        </w:rPr>
        <w:t>182.84</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10.99</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79.38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主要用于</w:t>
      </w:r>
      <w:r>
        <w:rPr>
          <w:rFonts w:hint="default" w:ascii="Times New Roman" w:hAnsi="Times New Roman" w:eastAsia="方正仿宋_GBK" w:cs="Times New Roman"/>
          <w:kern w:val="0"/>
          <w:sz w:val="32"/>
          <w:szCs w:val="32"/>
          <w:lang w:val="en-US" w:eastAsia="zh-CN"/>
        </w:rPr>
        <w:t>在职人员养老保险支出、死亡抚恤及离退休人员的离退休经费开支。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highlight w:val="none"/>
          <w:lang w:eastAsia="zh-CN"/>
        </w:rPr>
        <w:t>造成预决算差异的主要原因是</w:t>
      </w:r>
      <w:r>
        <w:rPr>
          <w:rFonts w:hint="default" w:ascii="Times New Roman" w:hAnsi="Times New Roman" w:eastAsia="方正仿宋_GBK" w:cs="Times New Roman"/>
          <w:kern w:val="0"/>
          <w:sz w:val="32"/>
          <w:szCs w:val="32"/>
          <w:lang w:val="en-US" w:eastAsia="zh-CN"/>
        </w:rPr>
        <w:t>造成预决算差异的主要原因是年中有在职人员退休因此相关经费减少。</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673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zh-CN"/>
        </w:rPr>
        <w:t>990.72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5.36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110.87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lang w:val="en-US" w:eastAsia="zh-CN"/>
        </w:rPr>
        <w:t>主要用于教职工的基本医疗保险缴费支出</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造成预决算差异的主要原因是</w:t>
      </w:r>
      <w:r>
        <w:rPr>
          <w:rFonts w:hint="default" w:ascii="Times New Roman" w:hAnsi="Times New Roman" w:eastAsia="方正仿宋_GBK" w:cs="Times New Roman"/>
          <w:kern w:val="0"/>
          <w:sz w:val="32"/>
          <w:szCs w:val="32"/>
          <w:highlight w:val="none"/>
          <w:lang w:val="en-US" w:eastAsia="zh-CN"/>
        </w:rPr>
        <w:t>在职在编人员变动</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10.节能环保（类）支出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11.城乡社区（类）支出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12.农林水（类）支出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13.交通运输（类）支出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15.商业服务业等（类）支出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16.金融（类）支出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17.援助其他地区（类）支出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93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lang w:val="zh-CN"/>
        </w:rPr>
        <w:t>165.00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0.74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10.69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主要用于按规定比例为教职工缴纳的住房公积金；</w:t>
      </w:r>
      <w:r>
        <w:rPr>
          <w:rFonts w:hint="default" w:ascii="Times New Roman" w:hAnsi="Times New Roman" w:eastAsia="方正仿宋_GBK" w:cs="Times New Roman"/>
          <w:kern w:val="0"/>
          <w:sz w:val="32"/>
          <w:szCs w:val="32"/>
          <w:highlight w:val="none"/>
          <w:lang w:eastAsia="zh-CN"/>
        </w:rPr>
        <w:t>造成预决算差异的</w:t>
      </w:r>
      <w:r>
        <w:rPr>
          <w:rFonts w:hint="default" w:ascii="Times New Roman" w:hAnsi="Times New Roman" w:eastAsia="方正仿宋_GBK" w:cs="Times New Roman"/>
          <w:kern w:val="0"/>
          <w:sz w:val="32"/>
          <w:szCs w:val="32"/>
          <w:lang w:val="en-US" w:eastAsia="zh-CN"/>
        </w:rPr>
        <w:t>主要原因是2024年单位部分公积金未按时发放，因此与年初预算有差异。</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20.粮油物资储备（类）支出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24.债务还本（类）支出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0"/>
          <w:sz w:val="32"/>
          <w:szCs w:val="32"/>
          <w:lang w:val="en-US"/>
        </w:rPr>
        <w:t>25.债务付息（类）支出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color w:val="auto"/>
          <w:kern w:val="0"/>
          <w:sz w:val="32"/>
          <w:szCs w:val="32"/>
          <w:lang w:val="en-US"/>
        </w:rPr>
        <w:t>26.抗疫特别国债安排（类）支出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%，年初无此项预算</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2"/>
        </w:numPr>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en-US" w:eastAsia="zh-CN"/>
        </w:rPr>
        <w:t>024</w:t>
      </w:r>
      <w:r>
        <w:rPr>
          <w:rFonts w:hint="default" w:ascii="Times New Roman" w:hAnsi="Times New Roman" w:eastAsia="方正仿宋_GBK" w:cs="Times New Roman"/>
          <w:color w:val="auto"/>
          <w:kern w:val="0"/>
          <w:sz w:val="32"/>
          <w:szCs w:val="32"/>
          <w:highlight w:val="none"/>
        </w:rPr>
        <w:t>年度财政拨款“三公”经费支出决算中，财政拨款“三公”经费支出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highlight w:val="none"/>
        </w:rPr>
        <w:t>元，决算为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highlight w:val="none"/>
        </w:rPr>
        <w:t>因公出国（境）费支出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元，占财政拨款“三公”经费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rPr>
        <w:t>%；公务用车购置费支出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元，占财政拨款“三公”经费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%；公务用车</w:t>
      </w:r>
      <w:r>
        <w:rPr>
          <w:rFonts w:hint="default" w:ascii="Times New Roman" w:hAnsi="Times New Roman" w:eastAsia="方正仿宋_GBK" w:cs="Times New Roman"/>
          <w:color w:val="auto"/>
          <w:kern w:val="0"/>
          <w:sz w:val="32"/>
          <w:szCs w:val="32"/>
          <w:highlight w:val="none"/>
          <w:lang w:eastAsia="zh-CN"/>
        </w:rPr>
        <w:t>运行维护</w:t>
      </w:r>
      <w:r>
        <w:rPr>
          <w:rFonts w:hint="default" w:ascii="Times New Roman" w:hAnsi="Times New Roman" w:eastAsia="方正仿宋_GBK" w:cs="Times New Roman"/>
          <w:color w:val="auto"/>
          <w:kern w:val="0"/>
          <w:sz w:val="32"/>
          <w:szCs w:val="32"/>
          <w:highlight w:val="none"/>
        </w:rPr>
        <w:t>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元，占财政拨款“三公”经费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公务接待费支出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kern w:val="0"/>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w:t>
      </w:r>
      <w:r>
        <w:rPr>
          <w:rFonts w:hint="default" w:ascii="Times New Roman" w:hAnsi="Times New Roman" w:eastAsia="方正仿宋_GBK" w:cs="Times New Roman"/>
          <w:color w:val="auto"/>
          <w:kern w:val="0"/>
          <w:sz w:val="32"/>
          <w:szCs w:val="32"/>
          <w:highlight w:val="none"/>
          <w:lang w:eastAsia="zh-CN"/>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rPr>
        <w:t>元，占财政拨款“三公”经费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rPr>
        <w:t>因公出国（境）费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公务用车购置费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年度一般公共预算财政拨款“三公”经费支出</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，支出决算为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一般公共预算财政拨款“三公”经费支出</w:t>
      </w:r>
      <w:r>
        <w:rPr>
          <w:rFonts w:hint="default" w:ascii="Times New Roman" w:hAnsi="Times New Roman" w:eastAsia="方正仿宋_GBK" w:cs="Times New Roman"/>
          <w:color w:val="auto"/>
          <w:sz w:val="32"/>
          <w:szCs w:val="32"/>
          <w:highlight w:val="none"/>
          <w:lang w:eastAsia="zh-CN"/>
        </w:rPr>
        <w:t>中：</w:t>
      </w:r>
      <w:r>
        <w:rPr>
          <w:rFonts w:hint="default" w:ascii="Times New Roman" w:hAnsi="Times New Roman" w:eastAsia="方正仿宋_GBK" w:cs="Times New Roman"/>
          <w:color w:val="auto"/>
          <w:sz w:val="32"/>
          <w:szCs w:val="32"/>
          <w:highlight w:val="none"/>
        </w:rPr>
        <w:t>因公出国（境）费支出</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kern w:val="0"/>
          <w:sz w:val="32"/>
          <w:szCs w:val="32"/>
          <w:highlight w:val="none"/>
          <w:lang w:eastAsia="zh-CN"/>
        </w:rPr>
        <w:t>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；公务用车购置费支出</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kern w:val="0"/>
          <w:sz w:val="32"/>
          <w:szCs w:val="32"/>
          <w:highlight w:val="none"/>
          <w:lang w:eastAsia="zh-CN"/>
        </w:rPr>
        <w:t>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sz w:val="32"/>
          <w:szCs w:val="32"/>
          <w:highlight w:val="none"/>
        </w:rPr>
        <w:t>支出</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kern w:val="0"/>
          <w:sz w:val="32"/>
          <w:szCs w:val="32"/>
          <w:highlight w:val="none"/>
          <w:lang w:eastAsia="zh-CN"/>
        </w:rPr>
        <w:t>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；公务接待费支出</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kern w:val="0"/>
          <w:sz w:val="32"/>
          <w:szCs w:val="32"/>
          <w:highlight w:val="none"/>
          <w:lang w:eastAsia="zh-CN"/>
        </w:rPr>
        <w:t>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一般公共预算财政拨款“三公”经费支出</w:t>
      </w:r>
      <w:r>
        <w:rPr>
          <w:rFonts w:hint="default" w:ascii="Times New Roman" w:hAnsi="Times New Roman" w:eastAsia="方正仿宋_GBK" w:cs="Times New Roman"/>
          <w:color w:val="auto"/>
          <w:sz w:val="32"/>
          <w:szCs w:val="32"/>
          <w:highlight w:val="none"/>
          <w:lang w:eastAsia="zh-CN"/>
        </w:rPr>
        <w:t>中：</w:t>
      </w:r>
      <w:r>
        <w:rPr>
          <w:rFonts w:hint="default" w:ascii="Times New Roman" w:hAnsi="Times New Roman" w:eastAsia="方正仿宋_GBK" w:cs="Times New Roman"/>
          <w:color w:val="auto"/>
          <w:sz w:val="32"/>
          <w:szCs w:val="32"/>
          <w:highlight w:val="none"/>
        </w:rPr>
        <w:t>因公出国（境）费支出决算增加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；公务用车购置费支出决算增加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sz w:val="32"/>
          <w:szCs w:val="32"/>
          <w:highlight w:val="none"/>
        </w:rPr>
        <w:t>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；公务接待费支出决算增加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年度一般公共预算财政拨款“三公”经费支出决算增加/减少的主要原因</w:t>
      </w:r>
      <w:r>
        <w:rPr>
          <w:rFonts w:hint="default" w:ascii="Times New Roman" w:hAnsi="Times New Roman" w:eastAsia="方正仿宋_GBK" w:cs="Times New Roman"/>
          <w:color w:val="auto"/>
          <w:sz w:val="32"/>
          <w:szCs w:val="32"/>
          <w:highlight w:val="none"/>
          <w:lang w:eastAsia="zh-CN"/>
        </w:rPr>
        <w:t>是</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一般公共预算财政拨款“三公”经费支出</w:t>
      </w:r>
      <w:r>
        <w:rPr>
          <w:rFonts w:hint="default" w:ascii="Times New Roman" w:hAnsi="Times New Roman" w:eastAsia="方正仿宋_GBK" w:cs="Times New Roman"/>
          <w:color w:val="auto"/>
          <w:sz w:val="32"/>
          <w:szCs w:val="32"/>
          <w:highlight w:val="none"/>
          <w:lang w:eastAsia="zh-CN"/>
        </w:rPr>
        <w:t>实物量的</w:t>
      </w:r>
      <w:r>
        <w:rPr>
          <w:rFonts w:hint="default" w:ascii="Times New Roman" w:hAnsi="Times New Roman" w:eastAsia="方正仿宋_GBK" w:cs="Times New Roman"/>
          <w:color w:val="auto"/>
          <w:sz w:val="32"/>
          <w:szCs w:val="32"/>
          <w:highlight w:val="none"/>
        </w:rPr>
        <w:t>具体情况</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人次。</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辆。</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人）。安排国（境）外公务接待</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不存在需要说明的事项。</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eastAsia="zh-CN"/>
        </w:rPr>
        <w:t>、</w:t>
      </w:r>
      <w:r>
        <w:rPr>
          <w:rFonts w:hint="default" w:ascii="Times New Roman" w:hAnsi="Times New Roman" w:eastAsia="方正黑体_GBK" w:cs="Times New Roman"/>
          <w:sz w:val="32"/>
          <w:szCs w:val="32"/>
          <w:highlight w:val="none"/>
        </w:rPr>
        <w:t>机关运行经费支出情况</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主要原因是峨山县幼儿园属教育厅局下属二级事业单位，无机关运行费用。</w:t>
      </w:r>
    </w:p>
    <w:p>
      <w:pPr>
        <w:keepNext w:val="0"/>
        <w:keepLines w:val="0"/>
        <w:pageBreakBefore w:val="0"/>
        <w:widowControl/>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lang w:eastAsia="zh-CN"/>
        </w:rPr>
        <w:t>二、</w:t>
      </w:r>
      <w:r>
        <w:rPr>
          <w:rFonts w:hint="default" w:ascii="Times New Roman" w:hAnsi="Times New Roman" w:eastAsia="方正黑体_GBK" w:cs="Times New Roman"/>
          <w:color w:val="000000"/>
          <w:kern w:val="0"/>
          <w:sz w:val="32"/>
          <w:szCs w:val="32"/>
          <w:highlight w:val="none"/>
        </w:rPr>
        <w:t>国有资产占用情况</w:t>
      </w:r>
    </w:p>
    <w:p>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峨山彝族自治县幼儿园</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rPr>
        <w:t>58,905,899.63</w:t>
      </w:r>
      <w:r>
        <w:rPr>
          <w:rFonts w:hint="default" w:ascii="Times New Roman" w:hAnsi="Times New Roman" w:eastAsia="方正仿宋_GBK" w:cs="Times New Roman"/>
          <w:sz w:val="32"/>
          <w:szCs w:val="32"/>
          <w:highlight w:val="none"/>
          <w:lang w:eastAsia="zh-CN"/>
        </w:rPr>
        <w:t>元，其中，流动资产</w:t>
      </w:r>
      <w:r>
        <w:rPr>
          <w:rFonts w:hint="default" w:ascii="Times New Roman" w:hAnsi="Times New Roman" w:eastAsia="方正仿宋_GBK" w:cs="Times New Roman"/>
          <w:sz w:val="32"/>
          <w:szCs w:val="32"/>
        </w:rPr>
        <w:t>68,219.87</w:t>
      </w:r>
      <w:r>
        <w:rPr>
          <w:rFonts w:hint="default" w:ascii="Times New Roman" w:hAnsi="Times New Roman" w:eastAsia="方正仿宋_GBK" w:cs="Times New Roman"/>
          <w:sz w:val="32"/>
          <w:szCs w:val="32"/>
          <w:highlight w:val="none"/>
          <w:lang w:eastAsia="zh-CN"/>
        </w:rPr>
        <w:t>元，固定资产</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584.13</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rPr>
        <w:t>17,</w:t>
      </w:r>
      <w:r>
        <w:rPr>
          <w:rFonts w:hint="default" w:ascii="Times New Roman" w:hAnsi="Times New Roman" w:eastAsia="方正仿宋_GBK" w:cs="Times New Roman"/>
          <w:sz w:val="32"/>
          <w:szCs w:val="32"/>
          <w:lang w:val="en-US" w:eastAsia="zh-CN"/>
        </w:rPr>
        <w:t>495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095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588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029.67</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824.75</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bookmarkStart w:id="0" w:name="_GoBack"/>
      <w:bookmarkEnd w:id="0"/>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eastAsia="Times New Roman" w:cs="Times New Roman"/>
                <w:kern w:val="0"/>
                <w:sz w:val="20"/>
                <w:szCs w:val="20"/>
                <w:highlight w:val="none"/>
              </w:rPr>
            </w:pPr>
          </w:p>
        </w:tc>
      </w:tr>
    </w:tbl>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2024年度，单位政府采购支出总额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kern w:val="0"/>
          <w:sz w:val="32"/>
          <w:szCs w:val="32"/>
          <w:lang w:val="en-US" w:eastAsia="zh-CN"/>
        </w:rPr>
        <w:t>无</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rPr>
        <w:t>基本支出中人员经费包括工资福利支出和对个人和家庭的补助，公用</w:t>
      </w:r>
      <w:r>
        <w:rPr>
          <w:rFonts w:hint="eastAsia" w:ascii="方正仿宋_GBK" w:hAnsi="方正仿宋_GBK" w:eastAsia="方正仿宋_GBK" w:cs="方正仿宋_GBK"/>
          <w:sz w:val="32"/>
          <w:szCs w:val="32"/>
          <w:highlight w:val="none"/>
          <w:lang w:eastAsia="zh-CN"/>
        </w:rPr>
        <w:t>经费</w:t>
      </w:r>
      <w:r>
        <w:rPr>
          <w:rFonts w:hint="eastAsia" w:ascii="方正仿宋_GBK" w:hAnsi="方正仿宋_GBK" w:eastAsia="方正仿宋_GBK" w:cs="方正仿宋_GBK"/>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机关运行经费指行政单位和参照公务员法管理的事业单位使用一般公共预算财政拨款安排的基本支出中的公用经费支出</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（三）</w:t>
      </w:r>
      <w:r>
        <w:rPr>
          <w:rFonts w:hint="eastAsia" w:ascii="方正仿宋_GBK" w:hAnsi="方正仿宋_GBK" w:eastAsia="方正仿宋_GBK" w:cs="方正仿宋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方正仿宋_GBK" w:hAnsi="方正仿宋_GBK" w:eastAsia="方正仿宋_GBK" w:cs="方正仿宋_GBK"/>
          <w:sz w:val="32"/>
          <w:szCs w:val="32"/>
          <w:highlight w:val="none"/>
          <w:lang w:eastAsia="zh-CN"/>
        </w:rPr>
        <w:t>、牌照费</w:t>
      </w:r>
      <w:r>
        <w:rPr>
          <w:rFonts w:hint="eastAsia" w:ascii="方正仿宋_GBK" w:hAnsi="方正仿宋_GBK" w:eastAsia="方正仿宋_GBK" w:cs="方正仿宋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方正仿宋_GBK" w:hAnsi="方正仿宋_GBK" w:eastAsia="方正仿宋_GBK" w:cs="方正仿宋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（四）本文所称财政拨款</w:t>
      </w:r>
      <w:r>
        <w:rPr>
          <w:rFonts w:hint="eastAsia" w:ascii="方正仿宋_GBK" w:hAnsi="方正仿宋_GBK" w:eastAsia="方正仿宋_GBK" w:cs="方正仿宋_GBK"/>
          <w:sz w:val="32"/>
          <w:szCs w:val="32"/>
          <w:highlight w:val="none"/>
        </w:rPr>
        <w:t>“三公”经费决算数</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sz w:val="32"/>
          <w:szCs w:val="32"/>
          <w:highlight w:val="none"/>
        </w:rPr>
        <w:t>指各部门（含下属单位）</w:t>
      </w:r>
      <w:r>
        <w:rPr>
          <w:rFonts w:hint="eastAsia" w:ascii="方正仿宋_GBK" w:hAnsi="方正仿宋_GBK" w:eastAsia="方正仿宋_GBK" w:cs="方正仿宋_GBK"/>
          <w:sz w:val="32"/>
          <w:szCs w:val="32"/>
          <w:highlight w:val="none"/>
          <w:lang w:eastAsia="zh-CN"/>
        </w:rPr>
        <w:t>或单位</w:t>
      </w:r>
      <w:r>
        <w:rPr>
          <w:rFonts w:hint="eastAsia" w:ascii="方正仿宋_GBK" w:hAnsi="方正仿宋_GBK" w:eastAsia="方正仿宋_GBK" w:cs="方正仿宋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adjustRightInd/>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rFonts w:hint="default" w:ascii="Times New Roman" w:hAnsi="Times New Roman" w:cs="Times New Roman"/>
          <w:highlight w:val="none"/>
        </w:rPr>
      </w:pPr>
    </w:p>
    <w:p>
      <w:pPr>
        <w:rPr>
          <w:rFonts w:ascii="Arial" w:hAnsi="Arial" w:eastAsia="Arial" w:cs="Arial"/>
          <w:b/>
          <w:sz w:val="36"/>
        </w:rPr>
      </w:pPr>
      <w:r>
        <w:rPr>
          <w:rFonts w:ascii="Arial" w:hAnsi="Arial" w:eastAsia="Arial" w:cs="Arial"/>
          <w:b/>
          <w:sz w:val="36"/>
        </w:rPr>
        <w:t>监督索引号53042600136000101111</w:t>
      </w:r>
    </w:p>
    <w:sectPr>
      <w:headerReference r:id="rId5" w:type="default"/>
      <w:footerReference r:id="rId6" w:type="default"/>
      <w:footerReference r:id="rId7" w:type="even"/>
      <w:pgSz w:w="11906" w:h="16838"/>
      <w:pgMar w:top="2098" w:right="1418" w:bottom="1588" w:left="1644"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4CFF31DA"/>
    <w:multiLevelType w:val="singleLevel"/>
    <w:tmpl w:val="4CFF31D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CA58A3"/>
    <w:rsid w:val="3AC8713C"/>
    <w:rsid w:val="580D7582"/>
    <w:rsid w:val="68FE24BF"/>
    <w:rsid w:val="7D9B4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49d38-e466-478b-b74c-d914b7a78b20}">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9547</Words>
  <Characters>10600</Characters>
  <Lines>0</Lines>
  <Paragraphs>0</Paragraphs>
  <TotalTime>3</TotalTime>
  <ScaleCrop>false</ScaleCrop>
  <LinksUpToDate>false</LinksUpToDate>
  <CharactersWithSpaces>10622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2025-09-23T06:56:45Z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F32CF04463C44971A41245813DA4C7B5_13</vt:lpwstr>
  </property>
  <property fmtid="{D5CDD505-2E9C-101B-9397-08002B2CF9AE}" pid="3" name="KSOProductBuildVer">
    <vt:lpwstr>2052-11.8.2.12089</vt:lpwstr>
  </property>
  <property fmtid="{D5CDD505-2E9C-101B-9397-08002B2CF9AE}" pid="4" name="KSOTemplateDocerSaveRecord">
    <vt:lpwstr>eyJoZGlkIjoiMzI4ZTkxNGNjNmI5YTFiYjAxMTE0ZWJiYWRiZDAxZTMiLCJ1c2VySWQiOiIyODQ1OTk2MzUifQ==</vt:lpwstr>
  </property>
</Properties>
</file>