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监督索引号53042600136001601000</w:t>
      </w:r>
    </w:p>
    <w:p>
      <w:pPr>
        <w:keepNext w:val="0"/>
        <w:keepLines w:val="0"/>
        <w:pageBreakBefore w:val="0"/>
        <w:kinsoku/>
        <w:wordWrap/>
        <w:overflowPunct/>
        <w:topLinePunct w:val="0"/>
        <w:autoSpaceDE/>
        <w:autoSpaceDN/>
        <w:bidi w:val="0"/>
        <w:adjustRightInd/>
        <w:spacing w:line="590" w:lineRule="atLeast"/>
        <w:jc w:val="center"/>
        <w:textAlignment w:val="auto"/>
        <w:outlineLvl w:val="0"/>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lang w:val="zh-CN"/>
        </w:rPr>
        <w:t>峨山彝族自治县大龙潭中学</w:t>
      </w:r>
      <w:r>
        <w:rPr>
          <w:rFonts w:hint="eastAsia" w:ascii="方正小标宋_GBK" w:hAnsi="方正小标宋_GBK" w:eastAsia="方正小标宋_GBK" w:cs="方正小标宋_GBK"/>
          <w:sz w:val="44"/>
          <w:szCs w:val="44"/>
          <w:highlight w:val="none"/>
          <w:lang w:val="en-US" w:eastAsia="zh-CN"/>
        </w:rPr>
        <w:t>2024</w:t>
      </w:r>
      <w:r>
        <w:rPr>
          <w:rFonts w:hint="eastAsia" w:ascii="方正小标宋_GBK" w:hAnsi="方正小标宋_GBK" w:eastAsia="方正小标宋_GBK" w:cs="方正小标宋_GBK"/>
          <w:sz w:val="44"/>
          <w:szCs w:val="44"/>
          <w:highlight w:val="none"/>
        </w:rPr>
        <w:t>年度</w:t>
      </w:r>
    </w:p>
    <w:p>
      <w:pPr>
        <w:keepNext w:val="0"/>
        <w:keepLines w:val="0"/>
        <w:pageBreakBefore w:val="0"/>
        <w:kinsoku/>
        <w:wordWrap/>
        <w:overflowPunct/>
        <w:topLinePunct w:val="0"/>
        <w:autoSpaceDE/>
        <w:autoSpaceDN/>
        <w:bidi w:val="0"/>
        <w:adjustRightInd/>
        <w:spacing w:line="590" w:lineRule="atLeast"/>
        <w:jc w:val="center"/>
        <w:textAlignment w:val="auto"/>
        <w:outlineLvl w:val="0"/>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部门决算</w:t>
      </w:r>
    </w:p>
    <w:p>
      <w:pPr>
        <w:keepNext w:val="0"/>
        <w:keepLines w:val="0"/>
        <w:pageBreakBefore w:val="0"/>
        <w:kinsoku/>
        <w:wordWrap/>
        <w:overflowPunct/>
        <w:topLinePunct w:val="0"/>
        <w:autoSpaceDE/>
        <w:autoSpaceDN/>
        <w:bidi w:val="0"/>
        <w:adjustRightInd/>
        <w:spacing w:line="590" w:lineRule="atLeas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kinsoku/>
        <w:wordWrap/>
        <w:overflowPunct/>
        <w:topLinePunct w:val="0"/>
        <w:autoSpaceDE/>
        <w:autoSpaceDN/>
        <w:bidi w:val="0"/>
        <w:adjustRightInd/>
        <w:spacing w:line="590" w:lineRule="atLeast"/>
        <w:jc w:val="center"/>
        <w:textAlignment w:val="auto"/>
        <w:outlineLvl w:val="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目录</w:t>
      </w:r>
    </w:p>
    <w:p>
      <w:pPr>
        <w:keepNext w:val="0"/>
        <w:keepLines w:val="0"/>
        <w:pageBreakBefore w:val="0"/>
        <w:kinsoku/>
        <w:wordWrap/>
        <w:overflowPunct/>
        <w:topLinePunct w:val="0"/>
        <w:autoSpaceDE/>
        <w:autoSpaceDN/>
        <w:bidi w:val="0"/>
        <w:adjustRightInd/>
        <w:spacing w:line="590" w:lineRule="atLeast"/>
        <w:jc w:val="left"/>
        <w:textAlignment w:val="auto"/>
        <w:rPr>
          <w:rFonts w:hint="eastAsia" w:ascii="黑体" w:hAnsi="黑体" w:eastAsia="黑体"/>
          <w:sz w:val="30"/>
          <w:szCs w:val="30"/>
          <w:highlight w:val="none"/>
        </w:rPr>
      </w:pPr>
    </w:p>
    <w:p>
      <w:pPr>
        <w:keepNext w:val="0"/>
        <w:keepLines w:val="0"/>
        <w:pageBreakBefore w:val="0"/>
        <w:kinsoku/>
        <w:wordWrap/>
        <w:overflowPunct/>
        <w:topLinePunct w:val="0"/>
        <w:autoSpaceDE/>
        <w:autoSpaceDN/>
        <w:bidi w:val="0"/>
        <w:adjustRightInd/>
        <w:spacing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楷体" w:hAnsi="楷体" w:eastAsia="楷体"/>
          <w:sz w:val="30"/>
          <w:szCs w:val="30"/>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keepNext w:val="0"/>
        <w:keepLines w:val="0"/>
        <w:pageBreakBefore w:val="0"/>
        <w:kinsoku/>
        <w:wordWrap/>
        <w:overflowPunct/>
        <w:topLinePunct w:val="0"/>
        <w:autoSpaceDE/>
        <w:autoSpaceDN/>
        <w:bidi w:val="0"/>
        <w:adjustRightInd/>
        <w:spacing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keepNext w:val="0"/>
        <w:keepLines w:val="0"/>
        <w:pageBreakBefore w:val="0"/>
        <w:kinsoku/>
        <w:wordWrap/>
        <w:overflowPunct/>
        <w:topLinePunct w:val="0"/>
        <w:autoSpaceDE/>
        <w:autoSpaceDN/>
        <w:bidi w:val="0"/>
        <w:adjustRightInd/>
        <w:spacing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eastAsia" w:ascii="方正黑体_GBK" w:hAnsi="方正黑体_GBK" w:eastAsia="方正黑体_GBK" w:cs="方正黑体_GBK"/>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keepNext w:val="0"/>
        <w:keepLines w:val="0"/>
        <w:pageBreakBefore w:val="0"/>
        <w:widowControl/>
        <w:kinsoku/>
        <w:wordWrap/>
        <w:overflowPunct/>
        <w:topLinePunct w:val="0"/>
        <w:autoSpaceDE/>
        <w:autoSpaceDN/>
        <w:bidi w:val="0"/>
        <w:adjustRightInd/>
        <w:snapToGrid w:val="0"/>
        <w:spacing w:before="100" w:after="100"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单位绩效自评情况</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keepNext w:val="0"/>
        <w:keepLines w:val="0"/>
        <w:pageBreakBefore w:val="0"/>
        <w:kinsoku/>
        <w:wordWrap/>
        <w:overflowPunct/>
        <w:topLinePunct w:val="0"/>
        <w:autoSpaceDE/>
        <w:autoSpaceDN/>
        <w:bidi w:val="0"/>
        <w:adjustRightInd/>
        <w:spacing w:line="590" w:lineRule="atLeas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keepNext w:val="0"/>
        <w:keepLines w:val="0"/>
        <w:pageBreakBefore w:val="0"/>
        <w:widowControl/>
        <w:kinsoku/>
        <w:wordWrap/>
        <w:overflowPunct/>
        <w:topLinePunct w:val="0"/>
        <w:autoSpaceDE/>
        <w:autoSpaceDN/>
        <w:bidi w:val="0"/>
        <w:adjustRightInd/>
        <w:snapToGrid w:val="0"/>
        <w:spacing w:before="100" w:after="100" w:line="590" w:lineRule="atLeas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概况</w:t>
      </w:r>
    </w:p>
    <w:p>
      <w:pPr>
        <w:keepNext w:val="0"/>
        <w:keepLines w:val="0"/>
        <w:pageBreakBefore w:val="0"/>
        <w:kinsoku/>
        <w:overflowPunct/>
        <w:topLinePunct w:val="0"/>
        <w:autoSpaceDE/>
        <w:autoSpaceDN/>
        <w:bidi w:val="0"/>
        <w:spacing w:line="590" w:lineRule="atLeas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一、主要</w:t>
      </w:r>
      <w:r>
        <w:rPr>
          <w:rFonts w:hint="default" w:ascii="Times New Roman" w:hAnsi="Times New Roman" w:eastAsia="方正黑体_GBK" w:cs="Times New Roman"/>
          <w:sz w:val="32"/>
          <w:szCs w:val="32"/>
          <w:highlight w:val="none"/>
          <w:lang w:eastAsia="zh-CN"/>
        </w:rPr>
        <w:t>职责</w:t>
      </w:r>
    </w:p>
    <w:p>
      <w:pPr>
        <w:pStyle w:val="2"/>
        <w:keepNext w:val="0"/>
        <w:keepLines w:val="0"/>
        <w:pageBreakBefore w:val="0"/>
        <w:kinsoku/>
        <w:overflowPunct/>
        <w:topLinePunct w:val="0"/>
        <w:autoSpaceDE/>
        <w:autoSpaceDN/>
        <w:bidi w:val="0"/>
        <w:adjustRightInd w:val="0"/>
        <w:snapToGrid w:val="0"/>
        <w:spacing w:line="590" w:lineRule="atLeast"/>
        <w:ind w:firstLine="672" w:firstLineChars="21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lang w:eastAsia="zh-CN"/>
        </w:rPr>
        <w:t>实施初中义务教育，促进基础教育发展；实施初中学历教育及相关的社会服务，负责对在校学生进行思想品德教育；负责对在校学生以班级授课的形式进行科学文化教育；负责不断改善学校的办学条件，提高课堂教学效率，确保学生学习、生活的环境安全；负责组织学生的安全教育，确保学生在校安全；负责组织教师开展教研教改，提高教师的专业素质；负责组织教师的政治学习，提高教师的思想政治水平；负责宣传与义务教育相关的法律法规</w:t>
      </w:r>
      <w:r>
        <w:rPr>
          <w:rFonts w:hint="default" w:ascii="Times New Roman" w:hAnsi="Times New Roman" w:eastAsia="方正仿宋_GBK" w:cs="Times New Roman"/>
          <w:bCs/>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二、基本情况</w:t>
      </w:r>
    </w:p>
    <w:p>
      <w:pPr>
        <w:keepNext w:val="0"/>
        <w:keepLines w:val="0"/>
        <w:pageBreakBefore w:val="0"/>
        <w:kinsoku/>
        <w:overflowPunct/>
        <w:topLinePunct w:val="0"/>
        <w:autoSpaceDE/>
        <w:autoSpaceDN/>
        <w:bidi w:val="0"/>
        <w:spacing w:line="590" w:lineRule="atLeas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（一）机构设置情况</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峨山彝族自治县大龙潭中学共设置5个内设机构，包括：办公室、德育处、安全处、教导处、总务处。</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_GBK" w:cs="Times New Roman"/>
          <w:sz w:val="32"/>
          <w:szCs w:val="32"/>
          <w:highlight w:val="none"/>
          <w:lang w:val="en-US" w:eastAsia="zh-CN"/>
        </w:rPr>
        <w:t>峨山彝族自治县大龙潭中学为基层预算单位，无下属单位。</w:t>
      </w:r>
    </w:p>
    <w:p>
      <w:pPr>
        <w:keepNext w:val="0"/>
        <w:keepLines w:val="0"/>
        <w:pageBreakBefore w:val="0"/>
        <w:kinsoku/>
        <w:overflowPunct/>
        <w:topLinePunct w:val="0"/>
        <w:autoSpaceDE/>
        <w:autoSpaceDN/>
        <w:bidi w:val="0"/>
        <w:spacing w:line="590" w:lineRule="atLeas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决算单位构成</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仿宋_GB2312" w:cs="Times New Roman"/>
          <w:sz w:val="30"/>
          <w:szCs w:val="30"/>
          <w:highlight w:val="none"/>
        </w:rPr>
      </w:pPr>
      <w:r>
        <w:rPr>
          <w:rFonts w:hint="default" w:ascii="Times New Roman" w:hAnsi="Times New Roman" w:eastAsia="方正仿宋_GBK" w:cs="Times New Roman"/>
          <w:sz w:val="32"/>
          <w:szCs w:val="32"/>
          <w:highlight w:val="none"/>
          <w:lang w:val="en-US" w:eastAsia="zh-CN"/>
        </w:rPr>
        <w:t>峨山彝族自治县大龙潭中学</w:t>
      </w:r>
      <w:r>
        <w:rPr>
          <w:rFonts w:hint="default" w:ascii="Times New Roman" w:hAnsi="Times New Roman" w:eastAsia="方正仿宋_GBK" w:cs="Times New Roman"/>
          <w:sz w:val="32"/>
          <w:szCs w:val="32"/>
          <w:highlight w:val="none"/>
          <w:lang w:eastAsia="zh-CN"/>
        </w:rPr>
        <w:t>作为二级预算单位纳入峨山彝族自治县教育体育局2024年度部门决算编报范围</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 xml:space="preserve">人员和车辆的编制及实有情况 </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sz w:val="32"/>
          <w:szCs w:val="32"/>
          <w:highlight w:val="none"/>
          <w:lang w:eastAsia="zh-CN"/>
        </w:rPr>
        <w:t>峨山彝族自治县大龙潭中学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编制内</w:t>
      </w:r>
      <w:r>
        <w:rPr>
          <w:rFonts w:hint="default" w:ascii="Times New Roman" w:hAnsi="Times New Roman" w:eastAsia="方正仿宋_GBK" w:cs="Times New Roman"/>
          <w:sz w:val="32"/>
          <w:szCs w:val="32"/>
          <w:highlight w:val="none"/>
        </w:rPr>
        <w:t>实有人员</w:t>
      </w:r>
      <w:r>
        <w:rPr>
          <w:rFonts w:hint="default"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b w:val="0"/>
          <w:bCs w:val="0"/>
          <w:kern w:val="0"/>
          <w:sz w:val="32"/>
          <w:szCs w:val="32"/>
          <w:highlight w:val="none"/>
          <w:lang w:eastAsia="zh-CN"/>
        </w:rPr>
        <w:t>包括</w:t>
      </w:r>
      <w:r>
        <w:rPr>
          <w:rFonts w:hint="default" w:ascii="Times New Roman" w:hAnsi="Times New Roman" w:eastAsia="方正仿宋_GBK" w:cs="Times New Roman"/>
          <w:kern w:val="0"/>
          <w:sz w:val="32"/>
          <w:szCs w:val="32"/>
          <w:highlight w:val="none"/>
          <w:lang w:eastAsia="zh-CN"/>
        </w:rPr>
        <w:t>财政拨款开支经费的</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31</w:t>
      </w:r>
      <w:r>
        <w:rPr>
          <w:rFonts w:hint="default" w:ascii="Times New Roman" w:hAnsi="Times New Roman" w:eastAsia="方正仿宋_GBK" w:cs="Times New Roman"/>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sz w:val="32"/>
          <w:szCs w:val="32"/>
          <w:highlight w:val="none"/>
          <w:lang w:eastAsia="zh-CN"/>
        </w:rPr>
        <w:t>峨山彝族自治县大龙潭中学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年末</w:t>
      </w:r>
      <w:r>
        <w:rPr>
          <w:rFonts w:hint="default" w:ascii="Times New Roman" w:hAnsi="Times New Roman" w:eastAsia="方正仿宋_GBK" w:cs="Times New Roman"/>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sz w:val="32"/>
          <w:szCs w:val="32"/>
          <w:highlight w:val="none"/>
          <w:lang w:eastAsia="zh-CN"/>
        </w:rPr>
        <w:t>人。</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FF0000"/>
          <w:kern w:val="0"/>
          <w:sz w:val="32"/>
          <w:szCs w:val="32"/>
          <w:highlight w:val="none"/>
          <w:lang w:val="en-US" w:eastAsia="zh-CN"/>
        </w:rPr>
      </w:pPr>
      <w:r>
        <w:rPr>
          <w:rFonts w:hint="default" w:ascii="Times New Roman" w:hAnsi="Times New Roman" w:eastAsia="方正仿宋_GBK" w:cs="Times New Roman"/>
          <w:kern w:val="0"/>
          <w:sz w:val="32"/>
          <w:szCs w:val="32"/>
          <w:highlight w:val="none"/>
          <w:lang w:eastAsia="zh-CN"/>
        </w:rPr>
        <w:t>年末尚未移交</w:t>
      </w:r>
      <w:r>
        <w:rPr>
          <w:rFonts w:hint="default" w:ascii="Times New Roman" w:hAnsi="Times New Roman" w:eastAsia="方正仿宋_GBK" w:cs="Times New Roman"/>
          <w:kern w:val="0"/>
          <w:sz w:val="32"/>
          <w:szCs w:val="32"/>
          <w:highlight w:val="none"/>
        </w:rPr>
        <w:t>养老保险基金发放养老金的离退休人员</w:t>
      </w:r>
      <w:r>
        <w:rPr>
          <w:rFonts w:hint="default" w:ascii="Times New Roman" w:hAnsi="Times New Roman" w:eastAsia="方正仿宋_GBK" w:cs="Times New Roman"/>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）。年末</w:t>
      </w:r>
      <w:r>
        <w:rPr>
          <w:rFonts w:hint="default" w:ascii="Times New Roman" w:hAnsi="Times New Roman" w:eastAsia="方正仿宋_GBK" w:cs="Times New Roman"/>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kern w:val="0"/>
          <w:sz w:val="32"/>
          <w:szCs w:val="32"/>
          <w:highlight w:val="none"/>
          <w:lang w:val="en-US" w:eastAsia="zh-CN"/>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kern w:val="0"/>
          <w:sz w:val="32"/>
          <w:szCs w:val="32"/>
          <w:highlight w:val="none"/>
        </w:rPr>
        <w:t>人，退休</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kern w:val="0"/>
          <w:sz w:val="32"/>
          <w:szCs w:val="32"/>
          <w:highlight w:val="none"/>
        </w:rPr>
        <w:t>人</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193</w:t>
      </w:r>
      <w:r>
        <w:rPr>
          <w:rFonts w:hint="default" w:ascii="Times New Roman" w:hAnsi="Times New Roman" w:eastAsia="方正仿宋_GBK" w:cs="Times New Roman"/>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kern w:val="0"/>
          <w:sz w:val="32"/>
          <w:szCs w:val="32"/>
          <w:highlight w:val="none"/>
          <w:lang w:val="en-US" w:eastAsia="zh-CN"/>
        </w:rPr>
        <w:t>人。</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color w:val="FF0000"/>
          <w:kern w:val="0"/>
          <w:sz w:val="30"/>
          <w:szCs w:val="30"/>
          <w:highlight w:val="none"/>
        </w:rPr>
      </w:pPr>
      <w:r>
        <w:rPr>
          <w:rFonts w:hint="default" w:ascii="Times New Roman" w:hAnsi="Times New Roman" w:eastAsia="方正仿宋_GBK" w:cs="Times New Roman"/>
          <w:b w:val="0"/>
          <w:bCs w:val="0"/>
          <w:sz w:val="32"/>
          <w:szCs w:val="32"/>
          <w:highlight w:val="none"/>
          <w:u w:val="none"/>
          <w:lang w:val="en-US" w:eastAsia="zh-CN"/>
        </w:rPr>
        <w:t>车辆编制0辆，在编实有车辆0辆，超编0辆。</w:t>
      </w:r>
    </w:p>
    <w:p>
      <w:pPr>
        <w:keepNext w:val="0"/>
        <w:keepLines w:val="0"/>
        <w:pageBreakBefore w:val="0"/>
        <w:kinsoku/>
        <w:overflowPunct/>
        <w:topLinePunct w:val="0"/>
        <w:autoSpaceDE/>
        <w:autoSpaceDN/>
        <w:bidi w:val="0"/>
        <w:spacing w:line="590" w:lineRule="atLeas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三、重点工作概述</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lang w:val="en-US" w:eastAsia="zh-CN"/>
        </w:rPr>
        <w:t>一</w:t>
      </w: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rPr>
        <w:t>办学管理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认真落实《云南省普通中小学校办学行为的若干规定（试行）》，规范中小学校办学行为，提高学校现代管理水平、教育质量和办学效益。学生学籍档案管理规范，以教务处、教科室为核心，把握学生的档案管理，从新生的招生的录取通知书，每学期的学生成长档案，到毕业班毕业档案，都按照学生的学籍档案管理办法，科学、合理、有序、系统的进行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lang w:val="en-US" w:eastAsia="zh-CN"/>
        </w:rPr>
        <w:t>二</w:t>
      </w: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rPr>
        <w:t>教学管理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教学工作是学校工作的中心，教学质量是学校的生命线，课堂教学是提高教学质量的主要途径。我校认真执行县教育体育局关于初中各年级的课程规定，各年级都开满所设置的课程。与时下的教学重点发展方向相符。我校按照县教育体育局的要求，认真落实《峨山县中小学教学常规管理考核办法》，认真组织教学常规考核，并将考核结果与教师工作绩效挂钩。建立“五级教学质量目标管理”监控体系。</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楷体_GBK" w:cs="Times New Roman"/>
          <w:kern w:val="0"/>
          <w:sz w:val="32"/>
          <w:szCs w:val="32"/>
          <w:highlight w:val="none"/>
        </w:rPr>
      </w:pP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lang w:val="en-US" w:eastAsia="zh-CN"/>
        </w:rPr>
        <w:t>三</w:t>
      </w: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rPr>
        <w:t>德育管理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抓好德育工作是全面贯彻党的教育方针，积极推进素质教育的重要部分。始终坚持贯彻党的教育方针，全面推进素质教育，班子成员形成了“团结、奋斗、创新、务实”的领导作风。特别是德育工作领导小组精心策划，真抓实干，使学校面貌发生了较大的变化，学生素质明显提高。</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lang w:val="en-US" w:eastAsia="zh-CN"/>
        </w:rPr>
        <w:t>四</w:t>
      </w: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rPr>
        <w:t>安全管理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仿宋_GBK" w:cs="Times New Roman"/>
          <w:kern w:val="0"/>
          <w:sz w:val="32"/>
          <w:szCs w:val="32"/>
          <w:highlight w:val="none"/>
        </w:rPr>
        <w:t>学校安全工作的组织建设，已日趋完善。每年年初，校领导就与各处室主任签订安全责任书，并层层分解。各部门明确了职责之后，都把创建平安校园工作纳入本部门的工作日程，常抓不懈、真抓实管。</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lang w:val="en-US" w:eastAsia="zh-CN"/>
        </w:rPr>
        <w:t>五</w:t>
      </w: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rPr>
        <w:t>财务管理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严格执行收支两条线管理，执行相关财务审批规定，大宗物品需经县政府采购中心统一采购，不存在财务漏洞。同时，不定期开展自检自查工作，并将此项工作作为常规管理内容，常抓不懈。</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lang w:val="en-US" w:eastAsia="zh-CN"/>
        </w:rPr>
        <w:t>六</w:t>
      </w:r>
      <w:r>
        <w:rPr>
          <w:rFonts w:hint="default" w:ascii="Times New Roman" w:hAnsi="Times New Roman" w:eastAsia="方正楷体_GBK" w:cs="Times New Roman"/>
          <w:kern w:val="0"/>
          <w:sz w:val="32"/>
          <w:szCs w:val="32"/>
          <w:highlight w:val="none"/>
          <w:lang w:eastAsia="zh-CN"/>
        </w:rPr>
        <w:t>）</w:t>
      </w:r>
      <w:r>
        <w:rPr>
          <w:rFonts w:hint="default" w:ascii="Times New Roman" w:hAnsi="Times New Roman" w:eastAsia="方正楷体_GBK" w:cs="Times New Roman"/>
          <w:kern w:val="0"/>
          <w:sz w:val="32"/>
          <w:szCs w:val="32"/>
          <w:highlight w:val="none"/>
        </w:rPr>
        <w:t>后勤管理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学校能认真完成年度薄改任务。校产有专人登记、有盘存，设备设施维修及时，完好率高。营养餐管理规范，食堂、宿舍管理规范有序。</w:t>
      </w: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spacing w:line="590" w:lineRule="atLeast"/>
        <w:ind w:firstLine="640" w:firstLineChars="200"/>
        <w:jc w:val="center"/>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（详见附件）</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备注说明：</w:t>
      </w:r>
      <w:r>
        <w:rPr>
          <w:rFonts w:hint="default" w:ascii="Times New Roman" w:hAnsi="Times New Roman" w:eastAsia="方正仿宋_GBK" w:cs="Times New Roman"/>
          <w:sz w:val="32"/>
          <w:szCs w:val="32"/>
          <w:highlight w:val="none"/>
          <w:lang w:eastAsia="zh-CN"/>
        </w:rPr>
        <w:t>峨山彝族自治县大龙潭中学202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年度无政府性基金预算财政拨款收入支出，故《政府性基金预算财政拨款收入支出决算表》为空表。</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峨山彝族自治县大龙潭中学202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年度无国有资本经营预算财政拨款收入和支出，故《国有资本经营预算财政拨款收入支出决算表》为空表。</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峨山彝族自治县大龙潭中学202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年度无财政拨款“三公”经费、行政参公单位机关运行经费，故《财政拨款“三公”经费、行政参公单位机关运行经费情况表》为空表。</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峨山彝族自治县大龙潭中学202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年度无一般公共预算财政拨款“三公”经费，故《一般公共预算财政拨款“三公”经费情况表》为空表。</w:t>
      </w: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一、收入决算情况说明</w:t>
      </w:r>
    </w:p>
    <w:p>
      <w:pPr>
        <w:keepNext w:val="0"/>
        <w:keepLines w:val="0"/>
        <w:pageBreakBefore w:val="0"/>
        <w:widowControl/>
        <w:kinsoku/>
        <w:overflowPunct/>
        <w:topLinePunct w:val="0"/>
        <w:autoSpaceDE/>
        <w:autoSpaceDN/>
        <w:bidi w:val="0"/>
        <w:snapToGrid w:val="0"/>
        <w:spacing w:before="100" w:after="100" w:line="590" w:lineRule="atLeast"/>
        <w:ind w:firstLine="538"/>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634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899.44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460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899.44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97.38</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元（含教育收费</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%；其他收入</w:t>
      </w:r>
      <w:r>
        <w:rPr>
          <w:rFonts w:hint="default" w:ascii="Times New Roman" w:hAnsi="Times New Roman" w:eastAsia="方正仿宋_GBK" w:cs="Times New Roman"/>
          <w:color w:val="auto"/>
          <w:sz w:val="32"/>
          <w:szCs w:val="32"/>
          <w:lang w:val="zh-CN"/>
        </w:rPr>
        <w:t>174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2.62</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atLeast"/>
        <w:ind w:firstLine="538"/>
        <w:jc w:val="left"/>
        <w:textAlignment w:val="auto"/>
        <w:rPr>
          <w:rFonts w:hint="default" w:ascii="Times New Roman" w:hAnsi="Times New Roman" w:eastAsia="方正仿宋_GBK" w:cs="Times New Roman"/>
          <w:color w:val="FF0000"/>
          <w:kern w:val="0"/>
          <w:sz w:val="32"/>
          <w:szCs w:val="32"/>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081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372.57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14.01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255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372.57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16.27</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sz w:val="32"/>
          <w:szCs w:val="32"/>
          <w:highlight w:val="none"/>
          <w:lang w:eastAsia="zh-CN"/>
        </w:rPr>
        <w:t>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；事业收入增加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；附属单位上缴收入增加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；其他收入增加</w:t>
      </w:r>
      <w:r>
        <w:rPr>
          <w:rFonts w:hint="default" w:ascii="Times New Roman" w:hAnsi="Times New Roman" w:eastAsia="方正仿宋_GBK" w:cs="Times New Roman"/>
          <w:color w:val="auto"/>
          <w:sz w:val="32"/>
          <w:szCs w:val="32"/>
          <w:lang w:val="zh-CN"/>
        </w:rPr>
        <w:t>174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财政拨款收入减少的主要原因是人员减少导致工资福利等人员经费支出减少，其他收入增加的主要原因是收到市县两级资助中心补助资金以及收取课后服务费</w:t>
      </w:r>
      <w:r>
        <w:rPr>
          <w:rFonts w:hint="default" w:ascii="Times New Roman" w:hAnsi="Times New Roman" w:eastAsia="方正仿宋_GBK" w:cs="Times New Roman"/>
          <w:color w:val="auto"/>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二、支出决算情况说明</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536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437.44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093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686.51</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93.23</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442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750.93</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6.77</w:t>
      </w:r>
      <w:r>
        <w:rPr>
          <w:rFonts w:hint="default" w:ascii="Times New Roman" w:hAnsi="Times New Roman" w:eastAsia="方正仿宋_GBK" w:cs="Times New Roman"/>
          <w:kern w:val="0"/>
          <w:sz w:val="32"/>
          <w:szCs w:val="32"/>
          <w:highlight w:val="none"/>
        </w:rPr>
        <w:t>％；上缴上级支出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％；经营支出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％；对附属单位补助支出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kern w:val="0"/>
          <w:sz w:val="32"/>
          <w:szCs w:val="32"/>
          <w:highlight w:val="none"/>
        </w:rPr>
        <w:t>％。</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179</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834.57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15.29</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672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200.75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9.94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507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633.82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53.41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；上缴上级支出增加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；经营支出增加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；对附属单位补助支出增加</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基本支出减少的</w:t>
      </w:r>
      <w:r>
        <w:rPr>
          <w:rFonts w:hint="default" w:ascii="Times New Roman" w:hAnsi="Times New Roman" w:eastAsia="方正仿宋_GBK" w:cs="Times New Roman"/>
          <w:color w:val="auto"/>
          <w:sz w:val="32"/>
          <w:szCs w:val="32"/>
          <w:highlight w:val="none"/>
          <w:lang w:val="en-US" w:eastAsia="zh-CN"/>
        </w:rPr>
        <w:t>主要</w:t>
      </w:r>
      <w:r>
        <w:rPr>
          <w:rFonts w:hint="default" w:ascii="Times New Roman" w:hAnsi="Times New Roman" w:eastAsia="方正仿宋_GBK" w:cs="Times New Roman"/>
          <w:color w:val="auto"/>
          <w:sz w:val="32"/>
          <w:szCs w:val="32"/>
          <w:highlight w:val="none"/>
          <w:lang w:eastAsia="zh-CN"/>
        </w:rPr>
        <w:t>原因是人员减少导致工资福利等人员经费支出减少，</w:t>
      </w:r>
      <w:r>
        <w:rPr>
          <w:rFonts w:hint="default" w:ascii="Times New Roman" w:hAnsi="Times New Roman" w:eastAsia="方正仿宋_GBK" w:cs="Times New Roman"/>
          <w:color w:val="auto"/>
          <w:sz w:val="32"/>
          <w:szCs w:val="32"/>
          <w:highlight w:val="none"/>
          <w:lang w:val="en-US" w:eastAsia="zh-CN"/>
        </w:rPr>
        <w:t>项目支出减少的</w:t>
      </w:r>
      <w:r>
        <w:rPr>
          <w:rFonts w:hint="default" w:ascii="Times New Roman" w:hAnsi="Times New Roman" w:eastAsia="方正仿宋_GBK" w:cs="Times New Roman"/>
          <w:color w:val="auto"/>
          <w:sz w:val="32"/>
          <w:szCs w:val="32"/>
          <w:highlight w:val="none"/>
          <w:lang w:eastAsia="zh-CN"/>
        </w:rPr>
        <w:t>主要原因是本年度学生人数减少，公用经费、资助类等项目支出减少，</w:t>
      </w:r>
      <w:r>
        <w:rPr>
          <w:rFonts w:hint="default" w:ascii="Times New Roman" w:hAnsi="Times New Roman" w:eastAsia="方正仿宋_GBK" w:cs="Times New Roman"/>
          <w:color w:val="auto"/>
          <w:sz w:val="32"/>
          <w:szCs w:val="32"/>
          <w:highlight w:val="none"/>
          <w:lang w:val="en-US" w:eastAsia="zh-CN"/>
        </w:rPr>
        <w:t>工程款减少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（一）基本支出情况</w:t>
      </w:r>
    </w:p>
    <w:p>
      <w:pPr>
        <w:keepNext w:val="0"/>
        <w:keepLines w:val="0"/>
        <w:pageBreakBefore w:val="0"/>
        <w:widowControl/>
        <w:kinsoku/>
        <w:overflowPunct/>
        <w:topLinePunct w:val="0"/>
        <w:autoSpaceDE/>
        <w:autoSpaceDN/>
        <w:bidi w:val="0"/>
        <w:snapToGrid w:val="0"/>
        <w:spacing w:before="100" w:after="100" w:line="590" w:lineRule="atLeast"/>
        <w:ind w:firstLine="538"/>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rPr>
        <w:t>机构正常运转的日常支出</w:t>
      </w:r>
      <w:r>
        <w:rPr>
          <w:rFonts w:hint="default" w:ascii="Times New Roman" w:hAnsi="Times New Roman" w:eastAsia="方正仿宋_GBK" w:cs="Times New Roman"/>
          <w:color w:val="auto"/>
          <w:sz w:val="32"/>
          <w:szCs w:val="32"/>
          <w:lang w:val="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093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686.51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078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086.51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99.74</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15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600.00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0.26</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rPr>
        <w:t>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442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750.93</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峨财预〔2024〕8号义务教育课后服务自有资金</w:t>
      </w:r>
      <w:r>
        <w:rPr>
          <w:rFonts w:hint="default" w:ascii="Times New Roman" w:hAnsi="Times New Roman" w:eastAsia="方正仿宋_GBK" w:cs="Times New Roman"/>
          <w:sz w:val="32"/>
          <w:szCs w:val="32"/>
          <w:highlight w:val="none"/>
          <w:lang w:val="en-US" w:eastAsia="zh-CN"/>
        </w:rPr>
        <w:t>45,750.00元，主要用于参与课后服务教师增量绩效发放及课后服务成本性支出。</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峨财预〔2024〕8号峨山县大龙潭中学农村义务教育学生营养改善计划补助资金207,724.00元，主要用于支付义务教育阶段学生营养改善计划企业供餐款、食堂供餐款。</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玉财教〔2023〕8号峨山县大龙潭中学城乡义务教育阶段公用经费专项资金11,265.07元，主要用于义务教育阶段学校电费、水费支出。</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峨财预追〔2024〕1号资助中心补助资金29,788.00元，主要用于支付资助中心电脑等办公设备采购。</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峨财教〔2024〕2号城乡义务教育阶段公用经费专项资金59,545.86元，主要用于义务教育阶段学校电费、水费、办公费支出。</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玉财教〔2023〕122号农村义务教育学生营养改善计划补助资金39,312.00元，主要用于支付义务教育阶段学生营养改善计划企业供餐款、食堂供餐款。</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玉财教〔2023〕270号大龙潭中学义务教育课后服务项目资金36,510.00元，主要用于参与课后服务教师增量绩效发放及课后服务成本性支出。</w:t>
      </w:r>
    </w:p>
    <w:p>
      <w:pPr>
        <w:keepNext w:val="0"/>
        <w:keepLines w:val="0"/>
        <w:pageBreakBefore w:val="0"/>
        <w:widowControl/>
        <w:kinsoku/>
        <w:wordWrap w:val="0"/>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峨财预调〔2024〕10号遗属补助资金12,856.00元，主要用于发放遗属生活困难补助。</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6</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460</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899.44</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98.84</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1</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255</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372.57</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16.27</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93.74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。主要原因是人员减少导致工资福利等人员经费支出减少，因此财政拨款支出减少</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方正楷体_GBK" w:cs="Times New Roman"/>
          <w:sz w:val="32"/>
          <w:szCs w:val="32"/>
          <w:highlight w:val="none"/>
        </w:rPr>
        <w:t>（二）一般公共预算财政拨款支出决算</w:t>
      </w:r>
      <w:r>
        <w:rPr>
          <w:rFonts w:hint="default" w:ascii="Times New Roman" w:hAnsi="Times New Roman" w:eastAsia="方正楷体_GBK" w:cs="Times New Roman"/>
          <w:sz w:val="32"/>
          <w:szCs w:val="32"/>
          <w:highlight w:val="none"/>
          <w:lang w:eastAsia="zh-CN"/>
        </w:rPr>
        <w:t>分功能分类科目情况</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1.一般公共服务（类）支出0.00元，占一般公共预算财政拨款总支出的0.00%，年初无此项预算。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2.外交（类）支出0.00元，占一般公共预算财政拨款总支出的0.00%，年初无此项预算。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3.国防（类）支出0.00元，占一般公共预算财政拨款总支出的0.00%，年初无此项预算。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4.公共安全（类）支出0.00元，占一般公共预算财政拨款总支出的0.00%，年初无此项预算。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5.教育（类）支出</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193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958.69</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80.39</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103.03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主要用于除科学技术支出、社保、医疗、住房保障外的人员经费支出和公用经费支出；造成预决算差异的主要原因是决算以实际支出为准，预算以上年数为基数测算，存在的差异属于正常范围</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6.科学技术（类）支出0.00元，占一般公共预算财政拨款总支出的0.00%，年初无此项预算。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7.文化旅游体育与传媒（类）支出0.00元，占一般公共预算财政拨款总支出的0.00%，年初无此项预算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8.社会保障和就业（类）支出</w:t>
      </w:r>
      <w:r>
        <w:rPr>
          <w:rFonts w:hint="default" w:ascii="Times New Roman" w:hAnsi="Times New Roman" w:eastAsia="方正仿宋_GBK" w:cs="Times New Roman"/>
          <w:color w:val="auto"/>
          <w:kern w:val="0"/>
          <w:sz w:val="32"/>
          <w:szCs w:val="32"/>
          <w:lang w:val="en-US" w:eastAsia="zh-CN"/>
        </w:rPr>
        <w:t>785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264.13</w:t>
      </w:r>
      <w:r>
        <w:rPr>
          <w:rFonts w:hint="default" w:ascii="Times New Roman" w:hAnsi="Times New Roman" w:eastAsia="方正仿宋_GBK" w:cs="Times New Roman"/>
          <w:color w:val="auto"/>
          <w:kern w:val="0"/>
          <w:sz w:val="32"/>
          <w:szCs w:val="32"/>
          <w:lang w:val="en-US"/>
        </w:rPr>
        <w:t>元，</w:t>
      </w:r>
      <w:r>
        <w:rPr>
          <w:rFonts w:hint="default" w:ascii="Times New Roman" w:hAnsi="Times New Roman" w:eastAsia="方正仿宋_GBK" w:cs="Times New Roman"/>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12.15</w:t>
      </w:r>
      <w:r>
        <w:rPr>
          <w:rFonts w:hint="default" w:ascii="Times New Roman" w:hAnsi="Times New Roman" w:eastAsia="方正仿宋_GBK" w:cs="Times New Roman"/>
          <w:color w:val="auto"/>
          <w:sz w:val="32"/>
          <w:szCs w:val="32"/>
          <w:lang w:val="en-US"/>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82.55</w:t>
      </w:r>
      <w:r>
        <w:rPr>
          <w:rFonts w:hint="default" w:ascii="Times New Roman" w:hAnsi="Times New Roman" w:eastAsia="方正仿宋_GBK" w:cs="Times New Roman"/>
          <w:color w:val="auto"/>
          <w:sz w:val="32"/>
          <w:szCs w:val="32"/>
          <w:highlight w:val="none"/>
          <w:lang w:val="en-US" w:eastAsia="zh-CN"/>
        </w:rPr>
        <w:t>%，</w:t>
      </w:r>
      <w:bookmarkStart w:id="0" w:name="_GoBack"/>
      <w:bookmarkEnd w:id="0"/>
      <w:r>
        <w:rPr>
          <w:rFonts w:hint="default" w:ascii="Times New Roman" w:hAnsi="Times New Roman" w:eastAsia="方正仿宋_GBK" w:cs="Times New Roman"/>
          <w:color w:val="auto"/>
          <w:sz w:val="32"/>
          <w:szCs w:val="32"/>
          <w:lang w:eastAsia="zh-CN"/>
        </w:rPr>
        <w:t>主要用于在职人员养老保险支出及离退休人员的离退休经费开支；造成预决算差异的主要原因是决算以实际支出为准，预算以上年数为基数测算，存在的差异属于正常范围</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9.卫生健康（类）支出</w:t>
      </w:r>
      <w:r>
        <w:rPr>
          <w:rFonts w:hint="default" w:ascii="Times New Roman" w:hAnsi="Times New Roman" w:eastAsia="方正仿宋_GBK" w:cs="Times New Roman"/>
          <w:color w:val="auto"/>
          <w:kern w:val="0"/>
          <w:sz w:val="32"/>
          <w:szCs w:val="32"/>
          <w:lang w:val="zh-CN"/>
        </w:rPr>
        <w:t>374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372.62</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5.79</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96.59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主要用于教职工的基本医疗保险缴费支出；造成预决算差异的主要原因是决算以实际支出为准，预算以上年数为基数测算，存在的差异属于正常范围</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10.节能环保（类）支出0.00元，占一般公共预算财政拨款总支出的0.00%，年初无此项预算。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11.城乡社区（类）支出0.00元，占一般公共预算财政拨款总支出的0.00%，年初无此项预算。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12.农林水（类）支出0.00元，占一般公共预算财政拨款总支出的0.00%，年初无此项预算。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13.交通运输（类）支出0.00元，占一般公共预算财政拨款总支出的0.00%，年初无此项预算。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14.资源勘探工业信息等（类）支出0.00元，占一般公共预算财政拨款总支出的0.00%，年初无此项预算。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15.商业服务业等（类）支出0.00元，占一般公共预算财政拨款总支出的0.00%，年初无此项预算。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16.金融（类）支出0.00元，占一般公共预算财政拨款总支出的0.00%，年初无此项预算。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17.援助其他地区（类）支出0.00元，占一般公共预算财政拨款总支出的0.00%，年初无此项预算。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18.自然资源海洋气象等（类）支出0.00元，占一般公共预算财政拨款总支出的0.00%，年初无此项预算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19.住房保障（类）支出</w:t>
      </w:r>
      <w:r>
        <w:rPr>
          <w:rFonts w:hint="default" w:ascii="Times New Roman" w:hAnsi="Times New Roman" w:eastAsia="方正仿宋_GBK" w:cs="Times New Roman"/>
          <w:color w:val="auto"/>
          <w:kern w:val="0"/>
          <w:sz w:val="32"/>
          <w:szCs w:val="32"/>
          <w:lang w:val="zh-CN"/>
        </w:rPr>
        <w:t>107</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304.00</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1.66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20.94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lang w:eastAsia="zh-CN"/>
        </w:rPr>
        <w:t>主要用于按规定比例为教职工缴纳的住房公积金、向符合条件职工发放的用于购买住房的补贴支出；造成预决算差异的主要原因是2024年度单位部分公积金欠缴，导致与年初预算数差异较大</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20.粮油物资储备（类）支出0.00元，占一般公共预算财政拨款总支出的0.00%，年初无此项预算。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21.国有资本经营预算（类）支出0.00元，占一般公共预算财政拨款总支出的0.00%，年初无此项预算。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22.灾害防治及应急管理（类）支出0.00元，占一般公共预算财政拨款总支出的0.00%，年初无此项预算。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23.其他（类）支出0.00元，占一般公共预算财政拨款总支出的0.00%，年初无此项预算。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24.债务还本（类）支出0.00元，占一般公共预算财政拨款总支出的0.00%，年初无此项预算。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color w:val="auto"/>
          <w:kern w:val="0"/>
          <w:sz w:val="32"/>
          <w:szCs w:val="32"/>
          <w:lang w:val="en-US"/>
        </w:rPr>
      </w:pPr>
      <w:r>
        <w:rPr>
          <w:rFonts w:hint="default" w:ascii="Times New Roman" w:hAnsi="Times New Roman" w:eastAsia="方正仿宋_GBK" w:cs="Times New Roman"/>
          <w:color w:val="auto"/>
          <w:kern w:val="0"/>
          <w:sz w:val="32"/>
          <w:szCs w:val="32"/>
          <w:lang w:val="en-US"/>
        </w:rPr>
        <w:t>25.债务付息（类）支出0.00元，占一般公共预算财政拨款总支出的0.00%，年初无此项预算。</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仿宋_GB2312" w:cs="Times New Roman"/>
          <w:color w:val="FF0000"/>
          <w:sz w:val="30"/>
          <w:szCs w:val="30"/>
          <w:highlight w:val="none"/>
          <w:lang w:eastAsia="zh-CN"/>
        </w:rPr>
      </w:pPr>
      <w:r>
        <w:rPr>
          <w:rFonts w:hint="default" w:ascii="Times New Roman" w:hAnsi="Times New Roman" w:eastAsia="方正仿宋_GBK" w:cs="Times New Roman"/>
          <w:color w:val="auto"/>
          <w:kern w:val="0"/>
          <w:sz w:val="32"/>
          <w:szCs w:val="32"/>
          <w:lang w:val="en-US"/>
        </w:rPr>
        <w:t>26.抗疫特别国债安排（类）支出0.00元，占一般公共预算财政拨款总支出的0.00%，年初无此项预算。</w:t>
      </w:r>
    </w:p>
    <w:p>
      <w:pPr>
        <w:keepNext w:val="0"/>
        <w:keepLines w:val="0"/>
        <w:pageBreakBefore w:val="0"/>
        <w:widowControl/>
        <w:numPr>
          <w:ilvl w:val="0"/>
          <w:numId w:val="1"/>
        </w:numPr>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2024年度财政拨款“三公”经费支出决算中，财政拨款“三公”经费支出年初预算为0.00元，决算为0.00元；支出决算较上年增加0.00元，上年无此项支出。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公务接待费支出年初预算为0.00元，决算为0.00元，占财政拨款“三公”经费总支出决算的0.00%。</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lang w:val="en-US" w:eastAsia="zh-CN"/>
        </w:rPr>
        <w:t>因公出国（境）费支出决算较上年增加0.00元，上年无此项支出；公务用车购置费支出决算较上年增加0.00元，上年无此项支出；公务用车运行维护费支出决算较上年增加0.00元，上年无此项支出；公务接待费支出决算较上年增加0.00元，上年无此项支出；具体是国内接待费支出决算0.00元（其中：外事接待费支出决算0.00元），上年无此项支出；国（境）外接待费支出决算0.00元较上年增加0.00元，上年无此项支出</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kern w:val="0"/>
          <w:sz w:val="32"/>
          <w:szCs w:val="32"/>
          <w:highlight w:val="none"/>
          <w:lang w:val="en-US" w:eastAsia="zh-CN"/>
        </w:rPr>
      </w:pPr>
      <w:r>
        <w:rPr>
          <w:rFonts w:hint="default" w:ascii="Times New Roman" w:hAnsi="Times New Roman" w:eastAsia="方正楷体_GBK" w:cs="Times New Roman"/>
          <w:kern w:val="0"/>
          <w:sz w:val="32"/>
          <w:szCs w:val="32"/>
          <w:highlight w:val="none"/>
          <w:lang w:val="en-US" w:eastAsia="zh-CN"/>
        </w:rPr>
        <w:t>（二）一般公共预算财政拨款“三公”经费支出决算情况说明</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2024年度一般公共预算财政拨款“三公”经费支出年初预算为0.00元，支出决算为0.00元，支出决算较上年增加0.00元，上年无此项支出。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般公共预算财政拨款“三公”经费支出中：因公出国（境）费支出年初预算为0.00元，决算为0.00元；公务用车购置费支出年初预算为0.00元，决算为0.00元；公务用车运行维护费支出年初预算为0.00元，决算为0.00元；公务接待费支出年初预算为0.00元，决算为0.00元。2024年度无一般公共预算财政拨款“三公”经费支出决算数，无年初预算数，较预算数无变化。</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一般公共预算财政拨款“三公”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较上年增加0.00元，上年无此项支出；国（境）外接待费支出决算0.00元较上年增加0.00元，上年无此项支出。2024年度无一般公共预算财政拨款“三公”经费支出决算数，上年无此项支出，较上年无变化</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1.安排因公出国（境）团组0个，累计0人次。峨山彝族自治县大龙潭中学无此项支出。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2.购置车辆0辆。开支一般公共预算财政拨款的公务用车保有量为0辆。峨山彝族自治县大龙潭中学无此项支出。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rPr>
          <w:rFonts w:hint="default" w:ascii="Times New Roman" w:hAnsi="Times New Roman" w:eastAsia="仿宋_GB2312" w:cs="Times New Roman"/>
          <w:b w:val="0"/>
          <w:bCs/>
          <w:color w:val="FF0000"/>
          <w:sz w:val="30"/>
          <w:szCs w:val="30"/>
          <w:highlight w:val="none"/>
          <w:lang w:eastAsia="zh-CN"/>
        </w:rPr>
      </w:pPr>
      <w:r>
        <w:rPr>
          <w:rFonts w:hint="default" w:ascii="Times New Roman" w:hAnsi="Times New Roman" w:eastAsia="方正仿宋_GBK" w:cs="Times New Roman"/>
          <w:b w:val="0"/>
          <w:bCs/>
          <w:sz w:val="32"/>
          <w:szCs w:val="32"/>
          <w:highlight w:val="none"/>
        </w:rPr>
        <w:t>3.安排国内公务接待0批次（其中：外事接待0批次），接待人次0人（其中：外事接待人次0人）。安排国（境）外公务接待0批次，接待人次0人。峨山彝族自治县大龙潭中学无此项支出。</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atLeast"/>
        <w:ind w:firstLine="640" w:firstLineChars="200"/>
        <w:jc w:val="left"/>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方正仿宋_GBK" w:cs="Times New Roman"/>
          <w:sz w:val="32"/>
          <w:szCs w:val="32"/>
          <w:highlight w:val="none"/>
          <w:lang w:eastAsia="zh-CN"/>
        </w:rPr>
        <w:t>不存在需要说明的事项</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eastAsia="zh-CN"/>
        </w:rPr>
        <w:t>、</w:t>
      </w:r>
      <w:r>
        <w:rPr>
          <w:rFonts w:hint="default" w:ascii="Times New Roman" w:hAnsi="Times New Roman" w:eastAsia="方正黑体_GBK" w:cs="Times New Roman"/>
          <w:sz w:val="32"/>
          <w:szCs w:val="32"/>
          <w:highlight w:val="none"/>
        </w:rPr>
        <w:t>机关运行经费支出情况</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峨山彝族自治县大龙潭中学无机关运行经费支出</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spacing w:line="590" w:lineRule="atLeast"/>
        <w:ind w:firstLine="640" w:firstLineChars="200"/>
        <w:textAlignment w:val="auto"/>
        <w:outlineLvl w:val="1"/>
        <w:rPr>
          <w:rFonts w:hint="default" w:ascii="Times New Roman" w:hAnsi="Times New Roman" w:eastAsia="黑体" w:cs="Times New Roman"/>
          <w:color w:val="000000"/>
          <w:kern w:val="0"/>
          <w:sz w:val="30"/>
          <w:szCs w:val="30"/>
          <w:highlight w:val="none"/>
        </w:rPr>
      </w:pPr>
      <w:r>
        <w:rPr>
          <w:rFonts w:hint="default" w:ascii="Times New Roman" w:hAnsi="Times New Roman" w:eastAsia="方正黑体_GBK" w:cs="Times New Roman"/>
          <w:color w:val="000000"/>
          <w:kern w:val="0"/>
          <w:sz w:val="32"/>
          <w:szCs w:val="32"/>
          <w:highlight w:val="none"/>
          <w:lang w:eastAsia="zh-CN"/>
        </w:rPr>
        <w:t>二、</w:t>
      </w:r>
      <w:r>
        <w:rPr>
          <w:rFonts w:hint="default" w:ascii="Times New Roman" w:hAnsi="Times New Roman" w:eastAsia="方正黑体_GBK" w:cs="Times New Roman"/>
          <w:color w:val="000000"/>
          <w:kern w:val="0"/>
          <w:sz w:val="32"/>
          <w:szCs w:val="32"/>
          <w:highlight w:val="none"/>
        </w:rPr>
        <w:t>国有资产占用情况</w:t>
      </w:r>
    </w:p>
    <w:p>
      <w:pPr>
        <w:keepNext w:val="0"/>
        <w:keepLines w:val="0"/>
        <w:pageBreakBefore w:val="0"/>
        <w:widowControl/>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峨山彝族自治县大龙潭中学</w:t>
      </w:r>
      <w:r>
        <w:rPr>
          <w:rFonts w:hint="default" w:ascii="Times New Roman" w:hAnsi="Times New Roman" w:eastAsia="方正仿宋_GBK" w:cs="Times New Roman"/>
          <w:sz w:val="32"/>
          <w:szCs w:val="32"/>
          <w:highlight w:val="none"/>
          <w:lang w:eastAsia="zh-CN"/>
        </w:rPr>
        <w:t>资产总额</w:t>
      </w:r>
      <w:r>
        <w:rPr>
          <w:rFonts w:hint="default" w:ascii="Times New Roman" w:hAnsi="Times New Roman" w:eastAsia="方正仿宋_GBK" w:cs="Times New Roman"/>
          <w:sz w:val="32"/>
          <w:szCs w:val="32"/>
          <w:highlight w:val="none"/>
          <w:lang w:val="en-US" w:eastAsia="zh-CN"/>
        </w:rPr>
        <w:t>6,626,419.81</w:t>
      </w:r>
      <w:r>
        <w:rPr>
          <w:rFonts w:hint="default" w:ascii="Times New Roman" w:hAnsi="Times New Roman" w:eastAsia="方正仿宋_GBK" w:cs="Times New Roman"/>
          <w:sz w:val="32"/>
          <w:szCs w:val="32"/>
          <w:highlight w:val="none"/>
          <w:lang w:eastAsia="zh-CN"/>
        </w:rPr>
        <w:t>元，其中，流动资产</w:t>
      </w:r>
      <w:r>
        <w:rPr>
          <w:rFonts w:hint="default" w:ascii="Times New Roman" w:hAnsi="Times New Roman" w:eastAsia="方正仿宋_GBK" w:cs="Times New Roman"/>
          <w:sz w:val="32"/>
          <w:szCs w:val="32"/>
          <w:highlight w:val="none"/>
          <w:lang w:val="en-US" w:eastAsia="zh-CN"/>
        </w:rPr>
        <w:t>121,596.18</w:t>
      </w:r>
      <w:r>
        <w:rPr>
          <w:rFonts w:hint="default" w:ascii="Times New Roman" w:hAnsi="Times New Roman" w:eastAsia="方正仿宋_GBK" w:cs="Times New Roman"/>
          <w:sz w:val="32"/>
          <w:szCs w:val="32"/>
          <w:highlight w:val="none"/>
          <w:lang w:eastAsia="zh-CN"/>
        </w:rPr>
        <w:t>元，固定资产</w:t>
      </w:r>
      <w:r>
        <w:rPr>
          <w:rFonts w:hint="default" w:ascii="Times New Roman" w:hAnsi="Times New Roman" w:eastAsia="方正仿宋_GBK" w:cs="Times New Roman"/>
          <w:sz w:val="32"/>
          <w:szCs w:val="32"/>
          <w:highlight w:val="none"/>
          <w:lang w:val="en-US" w:eastAsia="zh-CN"/>
        </w:rPr>
        <w:t>6,504,823.63</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元（净值），其他资产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元（净值）（具体内容详见附表）</w:t>
      </w:r>
      <w:r>
        <w:rPr>
          <w:rFonts w:hint="default" w:ascii="Times New Roman" w:hAnsi="Times New Roman" w:eastAsia="方正仿宋_GBK" w:cs="Times New Roman"/>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lang w:val="en-US" w:eastAsia="zh-CN"/>
        </w:rPr>
        <w:t>211,672.24</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lang w:val="en-US" w:eastAsia="zh-CN"/>
        </w:rPr>
        <w:t>203,143.30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三、政</w:t>
      </w:r>
      <w:r>
        <w:rPr>
          <w:rFonts w:hint="default" w:ascii="Times New Roman" w:hAnsi="Times New Roman" w:eastAsia="方正黑体_GBK" w:cs="Times New Roman"/>
          <w:sz w:val="32"/>
          <w:szCs w:val="32"/>
          <w:highlight w:val="none"/>
        </w:rPr>
        <w:t>府采购支出情况</w:t>
      </w:r>
    </w:p>
    <w:p>
      <w:pPr>
        <w:keepNext w:val="0"/>
        <w:keepLines w:val="0"/>
        <w:pageBreakBefore w:val="0"/>
        <w:kinsoku/>
        <w:overflowPunct/>
        <w:topLinePunct w:val="0"/>
        <w:autoSpaceDE/>
        <w:autoSpaceDN/>
        <w:bidi w:val="0"/>
        <w:spacing w:line="590" w:lineRule="atLeas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2024年度，单位政府采购支出总额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overflowPunct/>
        <w:topLinePunct w:val="0"/>
        <w:autoSpaceDE/>
        <w:autoSpaceDN/>
        <w:bidi w:val="0"/>
        <w:spacing w:line="590" w:lineRule="atLeast"/>
        <w:ind w:firstLine="64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方正黑体_GBK" w:cs="Times New Roman"/>
          <w:sz w:val="32"/>
          <w:szCs w:val="32"/>
          <w:highlight w:val="none"/>
          <w:lang w:val="en-US" w:eastAsia="zh-CN"/>
        </w:rPr>
        <w:t>四、单位绩效自评情况</w:t>
      </w:r>
    </w:p>
    <w:p>
      <w:pPr>
        <w:keepNext w:val="0"/>
        <w:keepLines w:val="0"/>
        <w:pageBreakBefore w:val="0"/>
        <w:widowControl/>
        <w:kinsoku/>
        <w:overflowPunct/>
        <w:topLinePunct w:val="0"/>
        <w:autoSpaceDE/>
        <w:autoSpaceDN/>
        <w:bidi w:val="0"/>
        <w:snapToGrid w:val="0"/>
        <w:spacing w:before="100" w:after="100" w:line="590" w:lineRule="atLeast"/>
        <w:ind w:firstLine="6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单位绩效自评情况详见附表</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五、其他重要事项情况说明</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方正仿宋_GBK" w:cs="Times New Roman"/>
          <w:sz w:val="32"/>
          <w:szCs w:val="32"/>
          <w:highlight w:val="none"/>
        </w:rPr>
        <w:t>峨山彝族自治县大龙潭中学无其他重要事项情况</w:t>
      </w:r>
    </w:p>
    <w:p>
      <w:pPr>
        <w:keepNext w:val="0"/>
        <w:keepLines w:val="0"/>
        <w:pageBreakBefore w:val="0"/>
        <w:widowControl/>
        <w:kinsoku/>
        <w:overflowPunct/>
        <w:topLinePunct w:val="0"/>
        <w:autoSpaceDE/>
        <w:autoSpaceDN/>
        <w:bidi w:val="0"/>
        <w:snapToGrid w:val="0"/>
        <w:spacing w:before="100" w:after="100" w:line="590" w:lineRule="atLeast"/>
        <w:ind w:firstLine="640" w:firstLineChars="200"/>
        <w:jc w:val="left"/>
        <w:textAlignment w:val="auto"/>
        <w:outlineLvl w:val="1"/>
        <w:rPr>
          <w:rFonts w:hint="default" w:ascii="Times New Roman" w:hAnsi="Times New Roman" w:eastAsia="黑体" w:cs="Times New Roman"/>
          <w:sz w:val="30"/>
          <w:szCs w:val="30"/>
          <w:highlight w:val="none"/>
          <w:lang w:val="en-US" w:eastAsia="zh-CN"/>
        </w:rPr>
      </w:pPr>
      <w:r>
        <w:rPr>
          <w:rFonts w:hint="default" w:ascii="Times New Roman" w:hAnsi="Times New Roman" w:eastAsia="方正黑体_GBK" w:cs="Times New Roman"/>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基本支出中人员经费包括工资福利支出和对个人和家庭的补助，公用</w:t>
      </w:r>
      <w:r>
        <w:rPr>
          <w:rFonts w:hint="default" w:ascii="Times New Roman" w:hAnsi="Times New Roman" w:eastAsia="方正仿宋_GBK" w:cs="Times New Roman"/>
          <w:sz w:val="32"/>
          <w:szCs w:val="32"/>
          <w:highlight w:val="none"/>
          <w:lang w:eastAsia="zh-CN"/>
        </w:rPr>
        <w:t>经费</w:t>
      </w:r>
      <w:r>
        <w:rPr>
          <w:rFonts w:hint="default" w:ascii="Times New Roman" w:hAnsi="Times New Roman" w:eastAsia="方正仿宋_GBK" w:cs="Times New Roman"/>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机关运行经费指行政单位和参照公务员法管理的事业单位使用一般公共预算财政拨款安排的基本支出中的公用经费支出</w:t>
      </w:r>
      <w:r>
        <w:rPr>
          <w:rFonts w:hint="default" w:ascii="Times New Roman" w:hAnsi="Times New Roman" w:eastAsia="方正仿宋_GBK" w:cs="Times New Roman"/>
          <w:sz w:val="32"/>
          <w:szCs w:val="32"/>
          <w:highlight w:val="none"/>
          <w:lang w:eastAsia="zh-CN"/>
        </w:rPr>
        <w:t>。</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方正仿宋_GBK" w:cs="Times New Roman"/>
          <w:sz w:val="32"/>
          <w:szCs w:val="32"/>
          <w:highlight w:val="none"/>
          <w:lang w:eastAsia="zh-CN"/>
        </w:rPr>
        <w:t>、牌照费</w:t>
      </w:r>
      <w:r>
        <w:rPr>
          <w:rFonts w:hint="default" w:ascii="Times New Roman" w:hAnsi="Times New Roman" w:eastAsia="方正仿宋_GBK" w:cs="Times New Roman"/>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方正仿宋_GBK" w:cs="Times New Roman"/>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（四）本文所称财政拨款</w:t>
      </w:r>
      <w:r>
        <w:rPr>
          <w:rFonts w:hint="default" w:ascii="Times New Roman" w:hAnsi="Times New Roman" w:eastAsia="方正仿宋_GBK" w:cs="Times New Roman"/>
          <w:sz w:val="32"/>
          <w:szCs w:val="32"/>
          <w:highlight w:val="none"/>
        </w:rPr>
        <w:t>“三公”经费决算数</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指各部门（含下属单位）</w:t>
      </w:r>
      <w:r>
        <w:rPr>
          <w:rFonts w:hint="default" w:ascii="Times New Roman" w:hAnsi="Times New Roman" w:eastAsia="方正仿宋_GBK" w:cs="Times New Roman"/>
          <w:sz w:val="32"/>
          <w:szCs w:val="32"/>
          <w:highlight w:val="none"/>
          <w:lang w:eastAsia="zh-CN"/>
        </w:rPr>
        <w:t>或单位</w:t>
      </w:r>
      <w:r>
        <w:rPr>
          <w:rFonts w:hint="default" w:ascii="Times New Roman" w:hAnsi="Times New Roman" w:eastAsia="方正仿宋_GBK" w:cs="Times New Roman"/>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atLeas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部分  名词解释</w:t>
      </w:r>
    </w:p>
    <w:p>
      <w:pPr>
        <w:keepNext w:val="0"/>
        <w:keepLines w:val="0"/>
        <w:pageBreakBefore w:val="0"/>
        <w:kinsoku/>
        <w:overflowPunct/>
        <w:topLinePunct w:val="0"/>
        <w:autoSpaceDE/>
        <w:autoSpaceDN/>
        <w:bidi w:val="0"/>
        <w:spacing w:line="590" w:lineRule="atLeast"/>
        <w:ind w:firstLine="640" w:firstLineChars="200"/>
        <w:jc w:val="left"/>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rFonts w:ascii="Arial" w:hAnsi="Arial" w:eastAsia="Arial" w:cs="Arial"/>
          <w:b/>
          <w:sz w:val="36"/>
        </w:rPr>
      </w:pPr>
      <w:r>
        <w:rPr>
          <w:rFonts w:ascii="Arial" w:hAnsi="Arial" w:eastAsia="Arial" w:cs="Arial"/>
          <w:b/>
          <w:sz w:val="36"/>
        </w:rPr>
        <w:t>监督索引号53042600136001601111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8C592B"/>
    <w:rsid w:val="042842FE"/>
    <w:rsid w:val="0706652C"/>
    <w:rsid w:val="0FC854B8"/>
    <w:rsid w:val="1C4A2E0A"/>
    <w:rsid w:val="40CD618B"/>
    <w:rsid w:val="48A372EE"/>
    <w:rsid w:val="4AB87960"/>
    <w:rsid w:val="4D1B0752"/>
    <w:rsid w:val="52097713"/>
    <w:rsid w:val="5291156F"/>
    <w:rsid w:val="580C3AB9"/>
    <w:rsid w:val="5EC63DAB"/>
    <w:rsid w:val="62946B85"/>
    <w:rsid w:val="6D8A305E"/>
    <w:rsid w:val="73DE2356"/>
    <w:rsid w:val="742464AB"/>
    <w:rsid w:val="7EBC07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d8eff-9c01-426b-aa63-37ab0d23b9d1}">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18</Pages>
  <Words>6061</Words>
  <Characters>7098</Characters>
  <Lines>0</Lines>
  <Paragraphs>0</Paragraphs>
  <TotalTime>93</TotalTime>
  <ScaleCrop>false</ScaleCrop>
  <LinksUpToDate>false</LinksUpToDate>
  <CharactersWithSpaces>7115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2025-09-23T03:07:37Z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C51CC57698F74D708218AA27F13AD32E_12</vt:lpwstr>
  </property>
  <property fmtid="{D5CDD505-2E9C-101B-9397-08002B2CF9AE}" pid="3" name="KSOProductBuildVer">
    <vt:lpwstr>2052-11.8.2.12089</vt:lpwstr>
  </property>
  <property fmtid="{D5CDD505-2E9C-101B-9397-08002B2CF9AE}" pid="4" name="KSOTemplateDocerSaveRecord">
    <vt:lpwstr>eyJoZGlkIjoiMTQ1M2ZjM2Y3MzczY2QzOGVjMDBlNTkyNWRhOTY5NDIiLCJ1c2VySWQiOiIyNDIzODgwNTcifQ==</vt:lpwstr>
  </property>
</Properties>
</file>