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监督索引号53042600136000701000</w:t>
      </w:r>
    </w:p>
    <w:p>
      <w:pPr>
        <w:keepNext w:val="0"/>
        <w:keepLines w:val="0"/>
        <w:pageBreakBefore w:val="0"/>
        <w:kinsoku/>
        <w:wordWrap/>
        <w:overflowPunct/>
        <w:topLinePunct w:val="0"/>
        <w:autoSpaceDE/>
        <w:autoSpaceDN/>
        <w:bidi w:val="0"/>
        <w:adjustRightInd/>
        <w:spacing w:line="590" w:lineRule="atLeast"/>
        <w:jc w:val="center"/>
        <w:textAlignment w:val="auto"/>
        <w:outlineLvl w:val="0"/>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lang w:val="zh-CN"/>
        </w:rPr>
        <w:t>峨山彝族自治县大龙潭中心小学校</w:t>
      </w:r>
      <w:r>
        <w:rPr>
          <w:rFonts w:hint="eastAsia" w:ascii="方正小标宋_GBK" w:hAnsi="方正小标宋_GBK" w:eastAsia="方正小标宋_GBK" w:cs="方正小标宋_GBK"/>
          <w:sz w:val="44"/>
          <w:szCs w:val="44"/>
          <w:highlight w:val="none"/>
          <w:lang w:val="en-US" w:eastAsia="zh-CN"/>
        </w:rPr>
        <w:t>2024</w:t>
      </w:r>
      <w:r>
        <w:rPr>
          <w:rFonts w:hint="eastAsia" w:ascii="方正小标宋_GBK" w:hAnsi="方正小标宋_GBK" w:eastAsia="方正小标宋_GBK" w:cs="方正小标宋_GBK"/>
          <w:sz w:val="44"/>
          <w:szCs w:val="44"/>
          <w:highlight w:val="none"/>
        </w:rPr>
        <w:t>年度部门决算</w:t>
      </w:r>
    </w:p>
    <w:p>
      <w:pPr>
        <w:keepNext w:val="0"/>
        <w:keepLines w:val="0"/>
        <w:pageBreakBefore w:val="0"/>
        <w:kinsoku/>
        <w:wordWrap/>
        <w:overflowPunct/>
        <w:topLinePunct w:val="0"/>
        <w:autoSpaceDE/>
        <w:autoSpaceDN/>
        <w:bidi w:val="0"/>
        <w:adjustRightInd/>
        <w:spacing w:line="590" w:lineRule="atLeast"/>
        <w:jc w:val="center"/>
        <w:textAlignment w:val="auto"/>
        <w:rPr>
          <w:rFonts w:hint="eastAsia" w:ascii="方正小标宋简体" w:hAnsi="方正小标宋简体" w:eastAsia="方正小标宋简体" w:cs="方正小标宋简体"/>
          <w:sz w:val="36"/>
          <w:szCs w:val="36"/>
          <w:highlight w:val="none"/>
        </w:rPr>
      </w:pPr>
    </w:p>
    <w:p>
      <w:pPr>
        <w:keepNext w:val="0"/>
        <w:keepLines w:val="0"/>
        <w:pageBreakBefore w:val="0"/>
        <w:kinsoku/>
        <w:wordWrap/>
        <w:overflowPunct/>
        <w:topLinePunct w:val="0"/>
        <w:autoSpaceDE/>
        <w:autoSpaceDN/>
        <w:bidi w:val="0"/>
        <w:adjustRightInd/>
        <w:spacing w:line="590" w:lineRule="atLeast"/>
        <w:jc w:val="center"/>
        <w:textAlignment w:val="auto"/>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目录</w:t>
      </w:r>
    </w:p>
    <w:p>
      <w:pPr>
        <w:keepNext w:val="0"/>
        <w:keepLines w:val="0"/>
        <w:pageBreakBefore w:val="0"/>
        <w:kinsoku/>
        <w:wordWrap/>
        <w:overflowPunct/>
        <w:topLinePunct w:val="0"/>
        <w:autoSpaceDE/>
        <w:autoSpaceDN/>
        <w:bidi w:val="0"/>
        <w:adjustRightInd/>
        <w:spacing w:line="590" w:lineRule="atLeast"/>
        <w:jc w:val="left"/>
        <w:textAlignment w:val="auto"/>
        <w:rPr>
          <w:rFonts w:hint="eastAsia" w:ascii="黑体" w:hAnsi="黑体" w:eastAsia="黑体"/>
          <w:sz w:val="30"/>
          <w:szCs w:val="30"/>
          <w:highlight w:val="none"/>
        </w:rPr>
      </w:pPr>
    </w:p>
    <w:p>
      <w:pPr>
        <w:keepNext w:val="0"/>
        <w:keepLines w:val="0"/>
        <w:pageBreakBefore w:val="0"/>
        <w:kinsoku/>
        <w:wordWrap/>
        <w:overflowPunct/>
        <w:topLinePunct w:val="0"/>
        <w:autoSpaceDE/>
        <w:autoSpaceDN/>
        <w:bidi w:val="0"/>
        <w:adjustRightInd/>
        <w:spacing w:line="590" w:lineRule="atLeast"/>
        <w:jc w:val="left"/>
        <w:textAlignment w:val="auto"/>
        <w:outlineLvl w:val="0"/>
        <w:rPr>
          <w:rFonts w:hint="eastAsia" w:ascii="黑体" w:hAnsi="黑体" w:eastAsia="黑体"/>
          <w:sz w:val="30"/>
          <w:szCs w:val="30"/>
          <w:highlight w:val="none"/>
        </w:rPr>
      </w:pPr>
      <w:r>
        <w:rPr>
          <w:rFonts w:hint="eastAsia" w:ascii="方正黑体_GBK" w:hAnsi="方正黑体_GBK" w:eastAsia="方正黑体_GBK" w:cs="方正黑体_GBK"/>
          <w:sz w:val="32"/>
          <w:szCs w:val="32"/>
          <w:highlight w:val="none"/>
        </w:rPr>
        <w:t xml:space="preserve">第一部分  </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概况</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一、主要职</w:t>
      </w:r>
      <w:r>
        <w:rPr>
          <w:rFonts w:hint="eastAsia" w:ascii="方正楷体_GBK" w:hAnsi="方正楷体_GBK" w:eastAsia="方正楷体_GBK" w:cs="方正楷体_GBK"/>
          <w:sz w:val="32"/>
          <w:szCs w:val="32"/>
          <w:highlight w:val="none"/>
          <w:lang w:eastAsia="zh-CN"/>
        </w:rPr>
        <w:t>责</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二、</w:t>
      </w:r>
      <w:r>
        <w:rPr>
          <w:rFonts w:hint="eastAsia" w:ascii="方正楷体_GBK" w:hAnsi="方正楷体_GBK" w:eastAsia="方正楷体_GBK" w:cs="方正楷体_GBK"/>
          <w:sz w:val="32"/>
          <w:szCs w:val="32"/>
          <w:highlight w:val="none"/>
          <w:lang w:eastAsia="zh-CN"/>
        </w:rPr>
        <w:t>基本情况</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三、重点工作概述</w:t>
      </w:r>
    </w:p>
    <w:p>
      <w:pPr>
        <w:keepNext w:val="0"/>
        <w:keepLines w:val="0"/>
        <w:pageBreakBefore w:val="0"/>
        <w:kinsoku/>
        <w:wordWrap/>
        <w:overflowPunct/>
        <w:topLinePunct w:val="0"/>
        <w:autoSpaceDE/>
        <w:autoSpaceDN/>
        <w:bidi w:val="0"/>
        <w:adjustRightInd/>
        <w:spacing w:line="590" w:lineRule="atLeas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第二部分  </w:t>
      </w:r>
      <w:r>
        <w:rPr>
          <w:rFonts w:hint="eastAsia" w:ascii="方正黑体_GBK" w:hAnsi="方正黑体_GBK" w:eastAsia="方正黑体_GBK" w:cs="方正黑体_GBK"/>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一、收入支出决算表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二、收入决算表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三、支出决算表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四、财政拨款收入支出决算表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五、一般公共预算财政拨款收入支出决算表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六、一般公共预算财政拨款基本支出决算表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七、</w:t>
      </w:r>
      <w:r>
        <w:rPr>
          <w:rFonts w:hint="eastAsia" w:ascii="方正楷体_GBK" w:hAnsi="方正楷体_GBK" w:eastAsia="方正楷体_GBK" w:cs="方正楷体_GBK"/>
          <w:sz w:val="32"/>
          <w:szCs w:val="32"/>
          <w:highlight w:val="none"/>
          <w:lang w:eastAsia="zh-CN"/>
        </w:rPr>
        <w:t>一般公共预算财政拨款项目支出决算表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八</w:t>
      </w:r>
      <w:r>
        <w:rPr>
          <w:rFonts w:hint="eastAsia" w:ascii="方正楷体_GBK" w:hAnsi="方正楷体_GBK" w:eastAsia="方正楷体_GBK" w:cs="方正楷体_GBK"/>
          <w:sz w:val="32"/>
          <w:szCs w:val="32"/>
          <w:highlight w:val="none"/>
        </w:rPr>
        <w:t>、政府性基金预算财政拨款收入支出决算表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九、国有资本经营预算财政拨款收入支出决算表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十</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财政拨款</w:t>
      </w:r>
      <w:r>
        <w:rPr>
          <w:rFonts w:hint="eastAsia" w:ascii="方正楷体_GBK" w:hAnsi="方正楷体_GBK" w:eastAsia="方正楷体_GBK" w:cs="方正楷体_GBK"/>
          <w:sz w:val="32"/>
          <w:szCs w:val="32"/>
          <w:highlight w:val="none"/>
        </w:rPr>
        <w:t>“三公”经费、行政参公单位机关运行经费情况表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val="en-US" w:eastAsia="zh-CN"/>
        </w:rPr>
        <w:t>十一、一般公共预算财政拨款“三公”经费情况表</w:t>
      </w:r>
    </w:p>
    <w:p>
      <w:pPr>
        <w:keepNext w:val="0"/>
        <w:keepLines w:val="0"/>
        <w:pageBreakBefore w:val="0"/>
        <w:kinsoku/>
        <w:wordWrap/>
        <w:overflowPunct/>
        <w:topLinePunct w:val="0"/>
        <w:autoSpaceDE/>
        <w:autoSpaceDN/>
        <w:bidi w:val="0"/>
        <w:adjustRightInd/>
        <w:spacing w:line="590" w:lineRule="atLeast"/>
        <w:jc w:val="left"/>
        <w:textAlignment w:val="auto"/>
        <w:outlineLvl w:val="0"/>
        <w:rPr>
          <w:rFonts w:hint="eastAsia" w:ascii="黑体" w:hAnsi="黑体" w:eastAsia="黑体"/>
          <w:sz w:val="30"/>
          <w:szCs w:val="30"/>
          <w:highlight w:val="none"/>
        </w:rPr>
      </w:pPr>
      <w:r>
        <w:rPr>
          <w:rFonts w:hint="eastAsia" w:ascii="方正黑体_GBK" w:hAnsi="方正黑体_GBK" w:eastAsia="方正黑体_GBK" w:cs="方正黑体_GBK"/>
          <w:sz w:val="32"/>
          <w:szCs w:val="32"/>
          <w:highlight w:val="none"/>
        </w:rPr>
        <w:t>第三部</w:t>
      </w:r>
      <w:r>
        <w:rPr>
          <w:rFonts w:hint="eastAsia" w:ascii="方正黑体_GBK" w:hAnsi="方正黑体_GBK" w:eastAsia="方正黑体_GBK" w:cs="方正黑体_GBK"/>
          <w:sz w:val="32"/>
          <w:szCs w:val="32"/>
          <w:highlight w:val="none"/>
          <w:lang w:eastAsia="zh-CN"/>
        </w:rPr>
        <w:t>分</w:t>
      </w:r>
      <w:r>
        <w:rPr>
          <w:rFonts w:hint="eastAsia" w:ascii="方正黑体_GBK" w:hAnsi="方正黑体_GBK" w:eastAsia="方正黑体_GBK" w:cs="方正黑体_GBK"/>
          <w:sz w:val="32"/>
          <w:szCs w:val="32"/>
          <w:highlight w:val="none"/>
        </w:rPr>
        <w:t xml:space="preserve">  </w:t>
      </w:r>
      <w:r>
        <w:rPr>
          <w:rFonts w:hint="eastAsia" w:ascii="方正黑体_GBK" w:hAnsi="方正黑体_GBK" w:eastAsia="方正黑体_GBK" w:cs="方正黑体_GBK"/>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年度部门决算情况说明</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一、收入决算情况说明</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二、支出决算情况说明</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三、一般公共预算财政拨款支出决算情况说明</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四、财政拨款“三公”经费支出决算情况说明</w:t>
      </w:r>
    </w:p>
    <w:p>
      <w:pPr>
        <w:keepNext w:val="0"/>
        <w:keepLines w:val="0"/>
        <w:pageBreakBefore w:val="0"/>
        <w:widowControl/>
        <w:kinsoku/>
        <w:wordWrap/>
        <w:overflowPunct/>
        <w:topLinePunct w:val="0"/>
        <w:autoSpaceDE/>
        <w:autoSpaceDN/>
        <w:bidi w:val="0"/>
        <w:adjustRightInd/>
        <w:snapToGrid w:val="0"/>
        <w:spacing w:before="100" w:after="100" w:line="590" w:lineRule="atLeas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第四部分</w:t>
      </w:r>
      <w:r>
        <w:rPr>
          <w:rFonts w:hint="eastAsia" w:ascii="方正黑体_GBK" w:hAnsi="方正黑体_GBK" w:eastAsia="方正黑体_GBK" w:cs="方正黑体_GBK"/>
          <w:sz w:val="32"/>
          <w:szCs w:val="32"/>
          <w:highlight w:val="none"/>
          <w:lang w:val="en-US" w:eastAsia="zh-CN"/>
        </w:rPr>
        <w:t xml:space="preserve">  </w:t>
      </w:r>
      <w:r>
        <w:rPr>
          <w:rFonts w:hint="eastAsia" w:ascii="方正黑体_GBK" w:hAnsi="方正黑体_GBK" w:eastAsia="方正黑体_GBK" w:cs="方正黑体_GBK"/>
          <w:sz w:val="32"/>
          <w:szCs w:val="32"/>
          <w:highlight w:val="none"/>
        </w:rPr>
        <w:t>其他重要事项及相关口径情况说明</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一、</w:t>
      </w:r>
      <w:r>
        <w:rPr>
          <w:rFonts w:hint="eastAsia" w:ascii="方正楷体_GBK" w:hAnsi="方正楷体_GBK" w:eastAsia="方正楷体_GBK" w:cs="方正楷体_GBK"/>
          <w:sz w:val="32"/>
          <w:szCs w:val="32"/>
          <w:highlight w:val="none"/>
        </w:rPr>
        <w:t>机关运行经费支出情况</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二、</w:t>
      </w:r>
      <w:r>
        <w:rPr>
          <w:rFonts w:hint="eastAsia" w:ascii="方正楷体_GBK" w:hAnsi="方正楷体_GBK" w:eastAsia="方正楷体_GBK" w:cs="方正楷体_GBK"/>
          <w:sz w:val="32"/>
          <w:szCs w:val="32"/>
          <w:highlight w:val="none"/>
        </w:rPr>
        <w:t>国有资产占用情况</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w:t>
      </w:r>
      <w:r>
        <w:rPr>
          <w:rFonts w:hint="eastAsia" w:ascii="方正楷体_GBK" w:hAnsi="方正楷体_GBK" w:eastAsia="方正楷体_GBK" w:cs="方正楷体_GBK"/>
          <w:sz w:val="32"/>
          <w:szCs w:val="32"/>
          <w:highlight w:val="none"/>
        </w:rPr>
        <w:t>政府采购支出情况</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eastAsia="zh-CN"/>
        </w:rPr>
        <w:t>四、</w:t>
      </w:r>
      <w:r>
        <w:rPr>
          <w:rFonts w:hint="eastAsia" w:ascii="方正楷体_GBK" w:hAnsi="方正楷体_GBK" w:eastAsia="方正楷体_GBK" w:cs="方正楷体_GBK"/>
          <w:sz w:val="32"/>
          <w:szCs w:val="32"/>
          <w:highlight w:val="none"/>
          <w:lang w:val="en-US" w:eastAsia="zh-CN"/>
        </w:rPr>
        <w:t>单位绩效自评情况</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eastAsia="zh-CN"/>
        </w:rPr>
        <w:t>五、</w:t>
      </w:r>
      <w:r>
        <w:rPr>
          <w:rFonts w:hint="eastAsia" w:ascii="方正楷体_GBK" w:hAnsi="方正楷体_GBK" w:eastAsia="方正楷体_GBK" w:cs="方正楷体_GBK"/>
          <w:sz w:val="32"/>
          <w:szCs w:val="32"/>
          <w:highlight w:val="none"/>
          <w:lang w:val="en-US" w:eastAsia="zh-CN"/>
        </w:rPr>
        <w:t>其他重要事项情况说明</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六、相关口径说明</w:t>
      </w:r>
    </w:p>
    <w:p>
      <w:pPr>
        <w:keepNext w:val="0"/>
        <w:keepLines w:val="0"/>
        <w:pageBreakBefore w:val="0"/>
        <w:widowControl/>
        <w:kinsoku/>
        <w:wordWrap/>
        <w:overflowPunct/>
        <w:topLinePunct w:val="0"/>
        <w:autoSpaceDE/>
        <w:autoSpaceDN/>
        <w:bidi w:val="0"/>
        <w:adjustRightInd/>
        <w:snapToGrid w:val="0"/>
        <w:spacing w:before="100" w:after="100" w:line="590" w:lineRule="atLeas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rPr>
        <w:t>部分  名词解释</w:t>
      </w: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keepNext w:val="0"/>
        <w:keepLines w:val="0"/>
        <w:pageBreakBefore w:val="0"/>
        <w:kinsoku/>
        <w:overflowPunct/>
        <w:topLinePunct w:val="0"/>
        <w:autoSpaceDE/>
        <w:autoSpaceDN/>
        <w:bidi w:val="0"/>
        <w:spacing w:line="590" w:lineRule="atLeast"/>
        <w:jc w:val="center"/>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 xml:space="preserve">第一部分  </w:t>
      </w:r>
      <w:r>
        <w:rPr>
          <w:rFonts w:hint="default" w:ascii="Times New Roman" w:hAnsi="Times New Roman" w:eastAsia="方正黑体_GBK" w:cs="Times New Roman"/>
          <w:sz w:val="32"/>
          <w:szCs w:val="32"/>
          <w:highlight w:val="none"/>
          <w:lang w:eastAsia="zh-CN"/>
        </w:rPr>
        <w:t>单位</w:t>
      </w:r>
      <w:r>
        <w:rPr>
          <w:rFonts w:hint="default" w:ascii="Times New Roman" w:hAnsi="Times New Roman" w:eastAsia="方正黑体_GBK" w:cs="Times New Roman"/>
          <w:sz w:val="32"/>
          <w:szCs w:val="32"/>
          <w:highlight w:val="none"/>
        </w:rPr>
        <w:t>概况</w:t>
      </w:r>
    </w:p>
    <w:p>
      <w:pPr>
        <w:keepNext w:val="0"/>
        <w:keepLines w:val="0"/>
        <w:pageBreakBefore w:val="0"/>
        <w:kinsoku/>
        <w:overflowPunct/>
        <w:topLinePunct w:val="0"/>
        <w:autoSpaceDE/>
        <w:autoSpaceDN/>
        <w:bidi w:val="0"/>
        <w:spacing w:line="590" w:lineRule="atLeast"/>
        <w:ind w:firstLine="640" w:firstLineChars="200"/>
        <w:textAlignment w:val="auto"/>
        <w:outlineLvl w:val="1"/>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rPr>
        <w:t>一、主要</w:t>
      </w:r>
      <w:r>
        <w:rPr>
          <w:rFonts w:hint="default" w:ascii="Times New Roman" w:hAnsi="Times New Roman" w:eastAsia="方正黑体_GBK" w:cs="Times New Roman"/>
          <w:sz w:val="32"/>
          <w:szCs w:val="32"/>
          <w:highlight w:val="none"/>
          <w:lang w:eastAsia="zh-CN"/>
        </w:rPr>
        <w:t>职责</w:t>
      </w:r>
    </w:p>
    <w:p>
      <w:pPr>
        <w:pStyle w:val="2"/>
        <w:keepNext w:val="0"/>
        <w:keepLines w:val="0"/>
        <w:pageBreakBefore w:val="0"/>
        <w:kinsoku/>
        <w:overflowPunct/>
        <w:topLinePunct w:val="0"/>
        <w:autoSpaceDE/>
        <w:autoSpaceDN/>
        <w:bidi w:val="0"/>
        <w:adjustRightInd w:val="0"/>
        <w:snapToGrid w:val="0"/>
        <w:spacing w:line="590" w:lineRule="atLeast"/>
        <w:ind w:firstLine="672" w:firstLineChars="210"/>
        <w:textAlignment w:val="auto"/>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lang w:eastAsia="zh-CN"/>
        </w:rPr>
        <w:t>负责贯彻执行党的教育路线方针政策，执行上级教育部门的各种工作指导。负责实施义务教育（小学阶段）的教育教学工作及学前教育的教学工作。负责制定和实施学校发展规划和学年工作计划。负责组织和领导教职工和学生的思想政治教育工作，充分发挥党支部、工会、妇女、共青团、少先队、班主任等组织的作用。负责组织和领导学校的各项教育教学工作及安全工作</w:t>
      </w:r>
      <w:r>
        <w:rPr>
          <w:rFonts w:hint="default" w:ascii="Times New Roman" w:hAnsi="Times New Roman" w:eastAsia="方正仿宋_GBK" w:cs="Times New Roman"/>
          <w:bCs/>
          <w:sz w:val="32"/>
          <w:szCs w:val="32"/>
          <w:highlight w:val="none"/>
        </w:rPr>
        <w:t>。</w:t>
      </w:r>
    </w:p>
    <w:p>
      <w:pPr>
        <w:keepNext w:val="0"/>
        <w:keepLines w:val="0"/>
        <w:pageBreakBefore w:val="0"/>
        <w:kinsoku/>
        <w:overflowPunct/>
        <w:topLinePunct w:val="0"/>
        <w:autoSpaceDE/>
        <w:autoSpaceDN/>
        <w:bidi w:val="0"/>
        <w:spacing w:line="590" w:lineRule="atLeast"/>
        <w:ind w:firstLine="640" w:firstLineChars="200"/>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二、基本情况</w:t>
      </w:r>
    </w:p>
    <w:p>
      <w:pPr>
        <w:keepNext w:val="0"/>
        <w:keepLines w:val="0"/>
        <w:pageBreakBefore w:val="0"/>
        <w:kinsoku/>
        <w:overflowPunct/>
        <w:topLinePunct w:val="0"/>
        <w:autoSpaceDE/>
        <w:autoSpaceDN/>
        <w:bidi w:val="0"/>
        <w:spacing w:line="590" w:lineRule="atLeast"/>
        <w:ind w:firstLine="640" w:firstLineChars="200"/>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（一）机构设置情况</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峨山彝族自治县大龙潭中心小学校共设置5个内设机构，包括：办公室、德育处、安全处、教导处、总务处。</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方正仿宋_GBK" w:cs="Times New Roman"/>
          <w:sz w:val="32"/>
          <w:szCs w:val="32"/>
          <w:highlight w:val="none"/>
          <w:lang w:val="en-US" w:eastAsia="zh-CN"/>
        </w:rPr>
        <w:t>峨山彝族自治县大龙潭中心小学校为基层预算单位，无下属单位。</w:t>
      </w:r>
    </w:p>
    <w:p>
      <w:pPr>
        <w:keepNext w:val="0"/>
        <w:keepLines w:val="0"/>
        <w:pageBreakBefore w:val="0"/>
        <w:kinsoku/>
        <w:overflowPunct/>
        <w:topLinePunct w:val="0"/>
        <w:autoSpaceDE/>
        <w:autoSpaceDN/>
        <w:bidi w:val="0"/>
        <w:spacing w:line="590" w:lineRule="atLeast"/>
        <w:ind w:firstLine="640" w:firstLineChars="200"/>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lang w:eastAsia="zh-CN"/>
        </w:rPr>
        <w:t>（二）</w:t>
      </w:r>
      <w:r>
        <w:rPr>
          <w:rFonts w:hint="default" w:ascii="Times New Roman" w:hAnsi="Times New Roman" w:eastAsia="方正楷体_GBK" w:cs="Times New Roman"/>
          <w:sz w:val="32"/>
          <w:szCs w:val="32"/>
          <w:highlight w:val="none"/>
        </w:rPr>
        <w:t>决算单位构成</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峨山彝族自治县大龙潭中心小学校作为</w:t>
      </w:r>
      <w:r>
        <w:rPr>
          <w:rFonts w:hint="default" w:ascii="Times New Roman" w:hAnsi="Times New Roman" w:eastAsia="方正仿宋_GBK" w:cs="Times New Roman"/>
          <w:sz w:val="32"/>
          <w:szCs w:val="32"/>
          <w:highlight w:val="none"/>
          <w:lang w:val="en-US" w:eastAsia="zh-CN"/>
        </w:rPr>
        <w:t>峨山彝族自治县教育体育局的</w:t>
      </w:r>
      <w:r>
        <w:rPr>
          <w:rFonts w:hint="default" w:ascii="Times New Roman" w:hAnsi="Times New Roman" w:eastAsia="方正仿宋_GBK" w:cs="Times New Roman"/>
          <w:sz w:val="32"/>
          <w:szCs w:val="32"/>
          <w:highlight w:val="none"/>
          <w:lang w:eastAsia="zh-CN"/>
        </w:rPr>
        <w:t>二级预算单位</w:t>
      </w:r>
      <w:r>
        <w:rPr>
          <w:rFonts w:hint="default" w:ascii="Times New Roman" w:hAnsi="Times New Roman" w:eastAsia="方正仿宋_GBK" w:cs="Times New Roman"/>
          <w:sz w:val="32"/>
          <w:szCs w:val="32"/>
          <w:highlight w:val="none"/>
        </w:rPr>
        <w:t>纳入</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年度部门决算编报</w:t>
      </w:r>
      <w:r>
        <w:rPr>
          <w:rFonts w:hint="default" w:ascii="Times New Roman" w:hAnsi="Times New Roman" w:eastAsia="方正仿宋_GBK" w:cs="Times New Roman"/>
          <w:sz w:val="32"/>
          <w:szCs w:val="32"/>
          <w:highlight w:val="none"/>
          <w:lang w:eastAsia="zh-CN"/>
        </w:rPr>
        <w:t>范围</w:t>
      </w:r>
      <w:r>
        <w:rPr>
          <w:rFonts w:hint="default" w:ascii="Times New Roman" w:hAnsi="Times New Roman" w:eastAsia="方正仿宋_GBK" w:cs="Times New Roman"/>
          <w:sz w:val="32"/>
          <w:szCs w:val="32"/>
          <w:highlight w:val="none"/>
        </w:rPr>
        <w:t>。</w:t>
      </w:r>
    </w:p>
    <w:p>
      <w:pPr>
        <w:keepNext w:val="0"/>
        <w:keepLines w:val="0"/>
        <w:pageBreakBefore w:val="0"/>
        <w:kinsoku/>
        <w:overflowPunct/>
        <w:topLinePunct w:val="0"/>
        <w:autoSpaceDE/>
        <w:autoSpaceDN/>
        <w:bidi w:val="0"/>
        <w:spacing w:line="590" w:lineRule="atLeast"/>
        <w:ind w:firstLine="640" w:firstLineChars="200"/>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w:t>
      </w:r>
      <w:r>
        <w:rPr>
          <w:rFonts w:hint="default" w:ascii="Times New Roman" w:hAnsi="Times New Roman" w:eastAsia="方正楷体_GBK" w:cs="Times New Roman"/>
          <w:sz w:val="32"/>
          <w:szCs w:val="32"/>
          <w:highlight w:val="none"/>
          <w:lang w:eastAsia="zh-CN"/>
        </w:rPr>
        <w:t>三</w:t>
      </w:r>
      <w:r>
        <w:rPr>
          <w:rFonts w:hint="default" w:ascii="Times New Roman" w:hAnsi="Times New Roman" w:eastAsia="方正楷体_GBK" w:cs="Times New Roman"/>
          <w:sz w:val="32"/>
          <w:szCs w:val="32"/>
          <w:highlight w:val="none"/>
        </w:rPr>
        <w:t>）</w:t>
      </w:r>
      <w:r>
        <w:rPr>
          <w:rFonts w:hint="default"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 xml:space="preserve">人员和车辆的编制及实有情况 </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sz w:val="32"/>
          <w:szCs w:val="32"/>
          <w:highlight w:val="none"/>
          <w:lang w:eastAsia="zh-CN"/>
        </w:rPr>
        <w:t>峨山彝族自治县大龙潭中心小学校</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年末</w:t>
      </w:r>
      <w:r>
        <w:rPr>
          <w:rFonts w:hint="default" w:ascii="Times New Roman" w:hAnsi="Times New Roman" w:eastAsia="方正仿宋_GBK" w:cs="Times New Roman"/>
          <w:sz w:val="32"/>
          <w:szCs w:val="32"/>
          <w:highlight w:val="none"/>
          <w:lang w:eastAsia="zh-CN"/>
        </w:rPr>
        <w:t>编制内</w:t>
      </w:r>
      <w:r>
        <w:rPr>
          <w:rFonts w:hint="default" w:ascii="Times New Roman" w:hAnsi="Times New Roman" w:eastAsia="方正仿宋_GBK" w:cs="Times New Roman"/>
          <w:sz w:val="32"/>
          <w:szCs w:val="32"/>
          <w:highlight w:val="none"/>
        </w:rPr>
        <w:t>实有人员</w:t>
      </w:r>
      <w:r>
        <w:rPr>
          <w:rFonts w:hint="default" w:ascii="Times New Roman" w:hAnsi="Times New Roman" w:eastAsia="方正仿宋_GBK" w:cs="Times New Roman"/>
          <w:color w:val="auto"/>
          <w:sz w:val="32"/>
          <w:szCs w:val="32"/>
          <w:lang w:val="en-US" w:eastAsia="zh-CN"/>
        </w:rPr>
        <w:t>53</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b w:val="0"/>
          <w:bCs w:val="0"/>
          <w:kern w:val="0"/>
          <w:sz w:val="32"/>
          <w:szCs w:val="32"/>
          <w:highlight w:val="none"/>
          <w:lang w:eastAsia="zh-CN"/>
        </w:rPr>
        <w:t>包括</w:t>
      </w:r>
      <w:r>
        <w:rPr>
          <w:rFonts w:hint="default" w:ascii="Times New Roman" w:hAnsi="Times New Roman" w:eastAsia="方正仿宋_GBK" w:cs="Times New Roman"/>
          <w:kern w:val="0"/>
          <w:sz w:val="32"/>
          <w:szCs w:val="32"/>
          <w:highlight w:val="none"/>
          <w:lang w:eastAsia="zh-CN"/>
        </w:rPr>
        <w:t>财政拨款开支经费的</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eastAsia="zh-CN"/>
        </w:rPr>
        <w:t>公务员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参照公务员法管理人员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事业管理人员和专业技术人员</w:t>
      </w:r>
      <w:r>
        <w:rPr>
          <w:rFonts w:hint="default" w:ascii="Times New Roman" w:hAnsi="Times New Roman" w:eastAsia="方正仿宋_GBK" w:cs="Times New Roman"/>
          <w:color w:val="auto"/>
          <w:sz w:val="32"/>
          <w:szCs w:val="32"/>
          <w:lang w:val="en-US" w:eastAsia="zh-CN"/>
        </w:rPr>
        <w:t>51</w:t>
      </w:r>
      <w:r>
        <w:rPr>
          <w:rFonts w:hint="default" w:ascii="Times New Roman" w:hAnsi="Times New Roman" w:eastAsia="方正仿宋_GBK" w:cs="Times New Roman"/>
          <w:kern w:val="0"/>
          <w:sz w:val="32"/>
          <w:szCs w:val="32"/>
          <w:highlight w:val="none"/>
        </w:rPr>
        <w:t>人，机关和事业工人</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；经费自理人员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sz w:val="32"/>
          <w:szCs w:val="32"/>
          <w:highlight w:val="none"/>
          <w:lang w:eastAsia="zh-CN"/>
        </w:rPr>
        <w:t>峨山彝族自治县大龙潭中心小学校</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年末</w:t>
      </w:r>
      <w:r>
        <w:rPr>
          <w:rFonts w:hint="default" w:ascii="Times New Roman" w:hAnsi="Times New Roman" w:eastAsia="方正仿宋_GBK" w:cs="Times New Roman"/>
          <w:sz w:val="32"/>
          <w:szCs w:val="32"/>
          <w:highlight w:val="none"/>
          <w:lang w:eastAsia="zh-CN"/>
        </w:rPr>
        <w:t>其他人员</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sz w:val="32"/>
          <w:szCs w:val="32"/>
          <w:highlight w:val="none"/>
          <w:lang w:val="en-US" w:eastAsia="zh-CN"/>
        </w:rPr>
        <w:t>人。包括财政拨款开支经费的人员</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sz w:val="32"/>
          <w:szCs w:val="32"/>
          <w:highlight w:val="none"/>
          <w:lang w:eastAsia="zh-CN"/>
        </w:rPr>
        <w:t>人；经费自理人员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sz w:val="32"/>
          <w:szCs w:val="32"/>
          <w:highlight w:val="none"/>
          <w:lang w:eastAsia="zh-CN"/>
        </w:rPr>
        <w:t>人。</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color w:val="FF0000"/>
          <w:kern w:val="0"/>
          <w:sz w:val="32"/>
          <w:szCs w:val="32"/>
          <w:highlight w:val="none"/>
          <w:lang w:val="en-US" w:eastAsia="zh-CN"/>
        </w:rPr>
      </w:pPr>
      <w:r>
        <w:rPr>
          <w:rFonts w:hint="default" w:ascii="Times New Roman" w:hAnsi="Times New Roman" w:eastAsia="方正仿宋_GBK" w:cs="Times New Roman"/>
          <w:kern w:val="0"/>
          <w:sz w:val="32"/>
          <w:szCs w:val="32"/>
          <w:highlight w:val="none"/>
          <w:lang w:eastAsia="zh-CN"/>
        </w:rPr>
        <w:t>年末尚未移交</w:t>
      </w:r>
      <w:r>
        <w:rPr>
          <w:rFonts w:hint="default" w:ascii="Times New Roman" w:hAnsi="Times New Roman" w:eastAsia="方正仿宋_GBK" w:cs="Times New Roman"/>
          <w:kern w:val="0"/>
          <w:sz w:val="32"/>
          <w:szCs w:val="32"/>
          <w:highlight w:val="none"/>
        </w:rPr>
        <w:t>养老保险基金发放养老金的离退休人员</w:t>
      </w:r>
      <w:r>
        <w:rPr>
          <w:rFonts w:hint="default" w:ascii="Times New Roman" w:hAnsi="Times New Roman" w:eastAsia="方正仿宋_GBK" w:cs="Times New Roman"/>
          <w:kern w:val="0"/>
          <w:sz w:val="32"/>
          <w:szCs w:val="32"/>
          <w:highlight w:val="none"/>
          <w:lang w:eastAsia="zh-CN"/>
        </w:rPr>
        <w:t>共计</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离休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人，退休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）。年末</w:t>
      </w:r>
      <w:r>
        <w:rPr>
          <w:rFonts w:hint="default" w:ascii="Times New Roman" w:hAnsi="Times New Roman" w:eastAsia="方正仿宋_GBK" w:cs="Times New Roman"/>
          <w:kern w:val="0"/>
          <w:sz w:val="32"/>
          <w:szCs w:val="32"/>
          <w:highlight w:val="none"/>
        </w:rPr>
        <w:t>由养老保险基金发放养老金的离退休人员</w:t>
      </w:r>
      <w:r>
        <w:rPr>
          <w:rFonts w:hint="default" w:ascii="Times New Roman" w:hAnsi="Times New Roman" w:eastAsia="方正仿宋_GBK" w:cs="Times New Roman"/>
          <w:color w:val="auto"/>
          <w:sz w:val="32"/>
          <w:szCs w:val="32"/>
          <w:lang w:val="en-US" w:eastAsia="zh-CN"/>
        </w:rPr>
        <w:t>47</w:t>
      </w:r>
      <w:r>
        <w:rPr>
          <w:rFonts w:hint="default" w:ascii="Times New Roman" w:hAnsi="Times New Roman" w:eastAsia="方正仿宋_GBK" w:cs="Times New Roman"/>
          <w:kern w:val="0"/>
          <w:sz w:val="32"/>
          <w:szCs w:val="32"/>
          <w:highlight w:val="none"/>
          <w:lang w:val="en-US" w:eastAsia="zh-CN"/>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离休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人，退休</w:t>
      </w:r>
      <w:r>
        <w:rPr>
          <w:rFonts w:hint="default" w:ascii="Times New Roman" w:hAnsi="Times New Roman" w:eastAsia="方正仿宋_GBK" w:cs="Times New Roman"/>
          <w:color w:val="auto"/>
          <w:sz w:val="32"/>
          <w:szCs w:val="32"/>
          <w:lang w:val="en-US" w:eastAsia="zh-CN"/>
        </w:rPr>
        <w:t>47</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年末学生</w:t>
      </w:r>
      <w:r>
        <w:rPr>
          <w:rFonts w:hint="default" w:ascii="Times New Roman" w:hAnsi="Times New Roman" w:eastAsia="方正仿宋_GBK" w:cs="Times New Roman"/>
          <w:color w:val="auto"/>
          <w:sz w:val="32"/>
          <w:szCs w:val="32"/>
          <w:lang w:val="en-US" w:eastAsia="zh-CN"/>
        </w:rPr>
        <w:t>298</w:t>
      </w:r>
      <w:r>
        <w:rPr>
          <w:rFonts w:hint="default" w:ascii="Times New Roman" w:hAnsi="Times New Roman" w:eastAsia="方正仿宋_GBK" w:cs="Times New Roman"/>
          <w:kern w:val="0"/>
          <w:sz w:val="32"/>
          <w:szCs w:val="32"/>
          <w:highlight w:val="none"/>
          <w:lang w:val="en-US" w:eastAsia="zh-CN"/>
        </w:rPr>
        <w:t>人。年末遗属</w:t>
      </w: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kern w:val="0"/>
          <w:sz w:val="32"/>
          <w:szCs w:val="32"/>
          <w:highlight w:val="none"/>
          <w:lang w:val="en-US" w:eastAsia="zh-CN"/>
        </w:rPr>
        <w:t>人。</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color w:val="FF0000"/>
          <w:kern w:val="0"/>
          <w:sz w:val="32"/>
          <w:szCs w:val="32"/>
          <w:highlight w:val="none"/>
        </w:rPr>
      </w:pPr>
      <w:r>
        <w:rPr>
          <w:rFonts w:hint="default" w:ascii="Times New Roman" w:hAnsi="Times New Roman" w:eastAsia="方正仿宋_GBK" w:cs="Times New Roman"/>
          <w:b w:val="0"/>
          <w:bCs w:val="0"/>
          <w:sz w:val="32"/>
          <w:szCs w:val="32"/>
          <w:highlight w:val="none"/>
          <w:u w:val="none"/>
          <w:lang w:val="en-US" w:eastAsia="zh-CN"/>
        </w:rPr>
        <w:t>车辆编制0辆，在编实有车辆0辆，超编0辆。</w:t>
      </w:r>
    </w:p>
    <w:p>
      <w:pPr>
        <w:keepNext w:val="0"/>
        <w:keepLines w:val="0"/>
        <w:pageBreakBefore w:val="0"/>
        <w:kinsoku/>
        <w:overflowPunct/>
        <w:topLinePunct w:val="0"/>
        <w:autoSpaceDE/>
        <w:autoSpaceDN/>
        <w:bidi w:val="0"/>
        <w:spacing w:line="590" w:lineRule="atLeast"/>
        <w:ind w:firstLine="640" w:firstLineChars="200"/>
        <w:textAlignment w:val="auto"/>
        <w:outlineLvl w:val="1"/>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三、重点工作概述</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1.加强支部政治建设。统筹推进基层党建工作，促进党建工作有条不紊地开展，不忘初心、对党忠诚，坚决维护党中央权威和集中统一领导，坚决贯彻落实党中央决策部署。</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2.坚持德育为首，五育并举，落实立德树人根本任务。建立和完善德育工作管理机制，实现德育工作规范化、科学化。探索和建立全员德育的工作机制，完善各项德育制度，规范教师的教育行为。</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3.抓细教学常规工作，努力提升教学质量。继续推动教育教学改革，激发高质量发展活动力。深化课堂教学改革，全面推进新时代教育评价，抓细常规工作，做好提质之本。</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4.重视校园管理，构建和谐校园。加强领导，明确责任，</w:t>
      </w:r>
      <w:bookmarkStart w:id="0" w:name="_GoBack"/>
      <w:bookmarkEnd w:id="0"/>
      <w:r>
        <w:rPr>
          <w:rFonts w:hint="default" w:ascii="Times New Roman" w:hAnsi="Times New Roman" w:eastAsia="方正仿宋_GBK" w:cs="Times New Roman"/>
          <w:kern w:val="0"/>
          <w:sz w:val="32"/>
          <w:szCs w:val="32"/>
          <w:highlight w:val="none"/>
        </w:rPr>
        <w:t>建立安全保卫工作领导职责制和职责追究制、签订职责书、不断完善学校安全保卫工作规章制度、建立学校安全意外事故处置预案制度。</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方正仿宋_GBK" w:cs="Times New Roman"/>
          <w:kern w:val="0"/>
          <w:sz w:val="32"/>
          <w:szCs w:val="32"/>
          <w:highlight w:val="none"/>
        </w:rPr>
        <w:t>5.强化保障措施，提升服务质量。加强后勤工作人员思想建设，强化责任意识。加强食堂管理，提高饭菜质量。加强校舍、校产管理。</w:t>
      </w:r>
    </w:p>
    <w:p>
      <w:pPr>
        <w:keepNext w:val="0"/>
        <w:keepLines w:val="0"/>
        <w:pageBreakBefore w:val="0"/>
        <w:kinsoku/>
        <w:overflowPunct/>
        <w:topLinePunct w:val="0"/>
        <w:autoSpaceDE/>
        <w:autoSpaceDN/>
        <w:bidi w:val="0"/>
        <w:spacing w:line="590" w:lineRule="atLeast"/>
        <w:jc w:val="center"/>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 xml:space="preserve">第二部分  </w:t>
      </w:r>
      <w:r>
        <w:rPr>
          <w:rFonts w:hint="default" w:ascii="Times New Roman" w:hAnsi="Times New Roman" w:eastAsia="方正黑体_GBK" w:cs="Times New Roman"/>
          <w:sz w:val="32"/>
          <w:szCs w:val="32"/>
          <w:highlight w:val="none"/>
          <w:lang w:val="en-US" w:eastAsia="zh-CN"/>
        </w:rPr>
        <w:t>2024</w:t>
      </w:r>
      <w:r>
        <w:rPr>
          <w:rFonts w:hint="default" w:ascii="Times New Roman" w:hAnsi="Times New Roman" w:eastAsia="方正黑体_GBK" w:cs="Times New Roman"/>
          <w:sz w:val="32"/>
          <w:szCs w:val="32"/>
          <w:highlight w:val="none"/>
        </w:rPr>
        <w:t>年度部门决算表</w:t>
      </w:r>
    </w:p>
    <w:p>
      <w:pPr>
        <w:keepNext w:val="0"/>
        <w:keepLines w:val="0"/>
        <w:pageBreakBefore w:val="0"/>
        <w:kinsoku/>
        <w:overflowPunct/>
        <w:topLinePunct w:val="0"/>
        <w:autoSpaceDE/>
        <w:autoSpaceDN/>
        <w:bidi w:val="0"/>
        <w:spacing w:line="590" w:lineRule="atLeast"/>
        <w:ind w:firstLine="640" w:firstLineChars="200"/>
        <w:jc w:val="center"/>
        <w:textAlignment w:val="auto"/>
        <w:outlineLvl w:val="1"/>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（详见附件）</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备注说明：1.</w:t>
      </w:r>
      <w:r>
        <w:rPr>
          <w:rFonts w:hint="default" w:ascii="Times New Roman" w:hAnsi="Times New Roman" w:eastAsia="方正仿宋_GBK" w:cs="Times New Roman"/>
          <w:sz w:val="32"/>
          <w:szCs w:val="32"/>
          <w:highlight w:val="none"/>
          <w:lang w:eastAsia="zh-CN"/>
        </w:rPr>
        <w:t>峨山彝族自治县大龙潭中心小学校202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年度无政府性基金预算财政拨款收入支出，故《政府性基金预算财政拨款收入支出决算表》为空表。</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峨山彝族自治县大龙潭中心小学校202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年度无国有资本经营预算财政拨款收入和支出，故《国有资本经营预算财政拨款收入支出决算表》为空表。</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峨山彝族自治县大龙潭中心小学校202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年度无财政拨款“三公”经费、行政参公单位机关运行经费，故《财政拨款“三公”经费、行政参公单位机关运行经费情况表》为空表。</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峨山彝族自治县大龙潭中心小学校202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年度无一般公共预算财政拨款“三公”经费，故《一般公共预算财政拨款“三公”经费情况表》为空表。</w:t>
      </w:r>
    </w:p>
    <w:p>
      <w:pPr>
        <w:keepNext w:val="0"/>
        <w:keepLines w:val="0"/>
        <w:pageBreakBefore w:val="0"/>
        <w:kinsoku/>
        <w:overflowPunct/>
        <w:topLinePunct w:val="0"/>
        <w:autoSpaceDE/>
        <w:autoSpaceDN/>
        <w:bidi w:val="0"/>
        <w:spacing w:line="590" w:lineRule="atLeast"/>
        <w:ind w:firstLine="600" w:firstLineChars="20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kinsoku/>
        <w:overflowPunct/>
        <w:topLinePunct w:val="0"/>
        <w:autoSpaceDE/>
        <w:autoSpaceDN/>
        <w:bidi w:val="0"/>
        <w:spacing w:line="590" w:lineRule="atLeast"/>
        <w:jc w:val="center"/>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第三部</w:t>
      </w:r>
      <w:r>
        <w:rPr>
          <w:rFonts w:hint="default" w:ascii="Times New Roman" w:hAnsi="Times New Roman" w:eastAsia="方正黑体_GBK" w:cs="Times New Roman"/>
          <w:sz w:val="32"/>
          <w:szCs w:val="32"/>
          <w:highlight w:val="none"/>
          <w:lang w:eastAsia="zh-CN"/>
        </w:rPr>
        <w:t>分</w:t>
      </w:r>
      <w:r>
        <w:rPr>
          <w:rFonts w:hint="default" w:ascii="Times New Roman" w:hAnsi="Times New Roman" w:eastAsia="方正黑体_GBK"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2024</w:t>
      </w:r>
      <w:r>
        <w:rPr>
          <w:rFonts w:hint="default" w:ascii="Times New Roman" w:hAnsi="Times New Roman" w:eastAsia="方正黑体_GBK" w:cs="Times New Roman"/>
          <w:sz w:val="32"/>
          <w:szCs w:val="32"/>
          <w:highlight w:val="none"/>
        </w:rPr>
        <w:t>年度部门决算情况说明</w:t>
      </w:r>
    </w:p>
    <w:p>
      <w:pPr>
        <w:keepNext w:val="0"/>
        <w:keepLines w:val="0"/>
        <w:pageBreakBefore w:val="0"/>
        <w:kinsoku/>
        <w:overflowPunct/>
        <w:topLinePunct w:val="0"/>
        <w:autoSpaceDE/>
        <w:autoSpaceDN/>
        <w:bidi w:val="0"/>
        <w:spacing w:line="590" w:lineRule="atLeast"/>
        <w:ind w:firstLine="640" w:firstLineChars="200"/>
        <w:jc w:val="left"/>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一、收入决算情况说明</w:t>
      </w:r>
    </w:p>
    <w:p>
      <w:pPr>
        <w:keepNext w:val="0"/>
        <w:keepLines w:val="0"/>
        <w:pageBreakBefore w:val="0"/>
        <w:widowControl/>
        <w:kinsoku/>
        <w:overflowPunct/>
        <w:topLinePunct w:val="0"/>
        <w:autoSpaceDE/>
        <w:autoSpaceDN/>
        <w:bidi w:val="0"/>
        <w:snapToGrid w:val="0"/>
        <w:spacing w:before="100" w:after="100" w:line="590" w:lineRule="atLeast"/>
        <w:ind w:firstLine="538"/>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color w:val="auto"/>
          <w:sz w:val="32"/>
          <w:szCs w:val="32"/>
          <w:lang w:val="zh-CN"/>
        </w:rPr>
        <w:t>峨山彝族自治县大龙潭中心小学校</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年度收入合计</w:t>
      </w:r>
      <w:r>
        <w:rPr>
          <w:rFonts w:hint="default" w:ascii="Times New Roman" w:hAnsi="Times New Roman" w:eastAsia="方正仿宋_GBK" w:cs="Times New Roman"/>
          <w:color w:val="auto"/>
          <w:sz w:val="32"/>
          <w:szCs w:val="32"/>
          <w:lang w:val="zh-CN"/>
        </w:rPr>
        <w:t>9</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634</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403.22</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。其中：财政拨款收入</w:t>
      </w:r>
      <w:r>
        <w:rPr>
          <w:rFonts w:hint="default" w:ascii="Times New Roman" w:hAnsi="Times New Roman" w:eastAsia="方正仿宋_GBK" w:cs="Times New Roman"/>
          <w:color w:val="auto"/>
          <w:sz w:val="32"/>
          <w:szCs w:val="32"/>
          <w:lang w:val="zh-CN"/>
        </w:rPr>
        <w:t>9</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502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403.22</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98.63</w:t>
      </w:r>
      <w:r>
        <w:rPr>
          <w:rFonts w:hint="default" w:ascii="Times New Roman" w:hAnsi="Times New Roman" w:eastAsia="方正仿宋_GBK" w:cs="Times New Roman"/>
          <w:sz w:val="32"/>
          <w:szCs w:val="32"/>
          <w:highlight w:val="none"/>
        </w:rPr>
        <w:t>%；上级补助收入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%；事业收入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元（含教育收费</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%；经营收入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%；附属单位</w:t>
      </w:r>
      <w:r>
        <w:rPr>
          <w:rFonts w:hint="default" w:ascii="Times New Roman" w:hAnsi="Times New Roman" w:eastAsia="方正仿宋_GBK" w:cs="Times New Roman"/>
          <w:sz w:val="32"/>
          <w:szCs w:val="32"/>
          <w:highlight w:val="none"/>
          <w:lang w:eastAsia="zh-CN"/>
        </w:rPr>
        <w:t>上缴</w:t>
      </w:r>
      <w:r>
        <w:rPr>
          <w:rFonts w:hint="default" w:ascii="Times New Roman" w:hAnsi="Times New Roman" w:eastAsia="方正仿宋_GBK" w:cs="Times New Roman"/>
          <w:sz w:val="32"/>
          <w:szCs w:val="32"/>
          <w:highlight w:val="none"/>
        </w:rPr>
        <w:t>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%；其他收入</w:t>
      </w:r>
      <w:r>
        <w:rPr>
          <w:rFonts w:hint="default" w:ascii="Times New Roman" w:hAnsi="Times New Roman" w:eastAsia="方正仿宋_GBK" w:cs="Times New Roman"/>
          <w:color w:val="auto"/>
          <w:sz w:val="32"/>
          <w:szCs w:val="32"/>
          <w:lang w:val="zh-CN"/>
        </w:rPr>
        <w:t>132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000.00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1.37</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atLeast"/>
        <w:ind w:firstLine="538"/>
        <w:jc w:val="left"/>
        <w:textAlignment w:val="auto"/>
        <w:rPr>
          <w:rFonts w:hint="default" w:ascii="Times New Roman" w:hAnsi="Times New Roman" w:eastAsia="仿宋_GB2312" w:cs="Times New Roman"/>
          <w:color w:val="FF0000"/>
          <w:sz w:val="30"/>
          <w:szCs w:val="30"/>
          <w:highlight w:val="none"/>
        </w:rPr>
      </w:pPr>
      <w:r>
        <w:rPr>
          <w:rFonts w:hint="default" w:ascii="Times New Roman" w:hAnsi="Times New Roman" w:eastAsia="方正仿宋_GBK" w:cs="Times New Roman"/>
          <w:sz w:val="32"/>
          <w:szCs w:val="32"/>
          <w:highlight w:val="none"/>
        </w:rPr>
        <w:t>与上年</w:t>
      </w:r>
      <w:r>
        <w:rPr>
          <w:rFonts w:hint="default" w:ascii="Times New Roman" w:hAnsi="Times New Roman" w:eastAsia="方正仿宋_GBK" w:cs="Times New Roman"/>
          <w:sz w:val="32"/>
          <w:szCs w:val="32"/>
          <w:highlight w:val="none"/>
          <w:lang w:eastAsia="zh-CN"/>
        </w:rPr>
        <w:t>相比，</w:t>
      </w:r>
      <w:r>
        <w:rPr>
          <w:rFonts w:hint="default" w:ascii="Times New Roman" w:hAnsi="Times New Roman" w:eastAsia="方正仿宋_GBK" w:cs="Times New Roman"/>
          <w:sz w:val="32"/>
          <w:szCs w:val="32"/>
          <w:highlight w:val="none"/>
        </w:rPr>
        <w:t>收入合计</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787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527.67</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7.56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sz w:val="32"/>
          <w:szCs w:val="32"/>
          <w:highlight w:val="none"/>
        </w:rPr>
        <w:t>财政拨款收入</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909</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527.67</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8.74</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上级补助收入</w:t>
      </w:r>
      <w:r>
        <w:rPr>
          <w:rFonts w:hint="default" w:ascii="Times New Roman" w:hAnsi="Times New Roman" w:eastAsia="方正仿宋_GBK" w:cs="Times New Roman"/>
          <w:sz w:val="32"/>
          <w:szCs w:val="32"/>
          <w:highlight w:val="none"/>
          <w:lang w:eastAsia="zh-CN"/>
        </w:rPr>
        <w:t>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；事业收入增加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；经营收入增加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；附属单位上缴收入增加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；其他收入增加</w:t>
      </w:r>
      <w:r>
        <w:rPr>
          <w:rFonts w:hint="default" w:ascii="Times New Roman" w:hAnsi="Times New Roman" w:eastAsia="方正仿宋_GBK" w:cs="Times New Roman"/>
          <w:color w:val="auto"/>
          <w:sz w:val="32"/>
          <w:szCs w:val="32"/>
          <w:lang w:val="zh-CN"/>
        </w:rPr>
        <w:t>122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000.00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color w:val="auto"/>
          <w:sz w:val="32"/>
          <w:szCs w:val="32"/>
          <w:lang w:val="zh-CN"/>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220.00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。财政拨款收入减少</w:t>
      </w:r>
      <w:r>
        <w:rPr>
          <w:rFonts w:hint="default" w:ascii="Times New Roman" w:hAnsi="Times New Roman"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rPr>
        <w:t>主要原因</w:t>
      </w:r>
      <w:r>
        <w:rPr>
          <w:rFonts w:hint="default" w:ascii="Times New Roman" w:hAnsi="Times New Roman" w:eastAsia="方正仿宋_GBK" w:cs="Times New Roman"/>
          <w:sz w:val="32"/>
          <w:szCs w:val="32"/>
          <w:highlight w:val="none"/>
          <w:lang w:eastAsia="zh-CN"/>
        </w:rPr>
        <w:t>是人员减少导致工资福利等人员经费支出减少，其他收入增加</w:t>
      </w:r>
      <w:r>
        <w:rPr>
          <w:rFonts w:hint="default" w:ascii="Times New Roman" w:hAnsi="Times New Roman"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lang w:eastAsia="zh-CN"/>
        </w:rPr>
        <w:t>主要原因是收到</w:t>
      </w:r>
      <w:r>
        <w:rPr>
          <w:rFonts w:hint="default" w:ascii="Times New Roman" w:hAnsi="Times New Roman" w:eastAsia="方正仿宋_GBK" w:cs="Times New Roman"/>
          <w:sz w:val="32"/>
          <w:szCs w:val="32"/>
          <w:highlight w:val="none"/>
          <w:lang w:val="en-US" w:eastAsia="zh-CN"/>
        </w:rPr>
        <w:t>市县两级</w:t>
      </w:r>
      <w:r>
        <w:rPr>
          <w:rFonts w:hint="default" w:ascii="Times New Roman" w:hAnsi="Times New Roman" w:eastAsia="方正仿宋_GBK" w:cs="Times New Roman"/>
          <w:sz w:val="32"/>
          <w:szCs w:val="32"/>
          <w:highlight w:val="none"/>
          <w:lang w:eastAsia="zh-CN"/>
        </w:rPr>
        <w:t>资助中心补助资金</w:t>
      </w:r>
      <w:r>
        <w:rPr>
          <w:rFonts w:hint="default" w:ascii="Times New Roman" w:hAnsi="Times New Roman" w:eastAsia="方正仿宋_GBK" w:cs="Times New Roman"/>
          <w:sz w:val="32"/>
          <w:szCs w:val="32"/>
          <w:highlight w:val="none"/>
          <w:lang w:val="en-US" w:eastAsia="zh-CN"/>
        </w:rPr>
        <w:t>以及收取课后服务费、收到企业捐赠资金。</w:t>
      </w:r>
    </w:p>
    <w:p>
      <w:pPr>
        <w:keepNext w:val="0"/>
        <w:keepLines w:val="0"/>
        <w:pageBreakBefore w:val="0"/>
        <w:kinsoku/>
        <w:overflowPunct/>
        <w:topLinePunct w:val="0"/>
        <w:autoSpaceDE/>
        <w:autoSpaceDN/>
        <w:bidi w:val="0"/>
        <w:spacing w:line="590" w:lineRule="atLeast"/>
        <w:ind w:firstLine="640" w:firstLineChars="200"/>
        <w:jc w:val="left"/>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二、支出决算情况说明</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color w:val="auto"/>
          <w:sz w:val="32"/>
          <w:szCs w:val="32"/>
          <w:lang w:val="zh-CN"/>
        </w:rPr>
        <w:t>峨山彝族自治县大龙潭中心小学校</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年度支出合计</w:t>
      </w:r>
      <w:r>
        <w:rPr>
          <w:rFonts w:hint="default" w:ascii="Times New Roman" w:hAnsi="Times New Roman" w:eastAsia="方正仿宋_GBK" w:cs="Times New Roman"/>
          <w:color w:val="auto"/>
          <w:sz w:val="32"/>
          <w:szCs w:val="32"/>
          <w:lang w:val="zh-CN"/>
        </w:rPr>
        <w:t>9</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567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923.22</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。其中：</w:t>
      </w:r>
      <w:r>
        <w:rPr>
          <w:rFonts w:hint="default" w:ascii="Times New Roman" w:hAnsi="Times New Roman" w:eastAsia="方正仿宋_GBK" w:cs="Times New Roman"/>
          <w:kern w:val="0"/>
          <w:sz w:val="32"/>
          <w:szCs w:val="32"/>
          <w:highlight w:val="none"/>
        </w:rPr>
        <w:t>基本支出</w:t>
      </w:r>
      <w:r>
        <w:rPr>
          <w:rFonts w:hint="default" w:ascii="Times New Roman" w:hAnsi="Times New Roman" w:eastAsia="方正仿宋_GBK" w:cs="Times New Roman"/>
          <w:color w:val="auto"/>
          <w:sz w:val="32"/>
          <w:szCs w:val="32"/>
          <w:lang w:val="zh-CN"/>
        </w:rPr>
        <w:t>8</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807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842.95</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92.06</w:t>
      </w:r>
      <w:r>
        <w:rPr>
          <w:rFonts w:hint="default" w:ascii="Times New Roman" w:hAnsi="Times New Roman" w:eastAsia="方正仿宋_GBK" w:cs="Times New Roman"/>
          <w:kern w:val="0"/>
          <w:sz w:val="32"/>
          <w:szCs w:val="32"/>
          <w:highlight w:val="none"/>
        </w:rPr>
        <w:t>％；项目支出</w:t>
      </w:r>
      <w:r>
        <w:rPr>
          <w:rFonts w:hint="default" w:ascii="Times New Roman" w:hAnsi="Times New Roman" w:eastAsia="方正仿宋_GBK" w:cs="Times New Roman"/>
          <w:color w:val="auto"/>
          <w:sz w:val="32"/>
          <w:szCs w:val="32"/>
          <w:lang w:val="zh-CN"/>
        </w:rPr>
        <w:t>760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080.27</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7.94</w:t>
      </w:r>
      <w:r>
        <w:rPr>
          <w:rFonts w:hint="default" w:ascii="Times New Roman" w:hAnsi="Times New Roman" w:eastAsia="方正仿宋_GBK" w:cs="Times New Roman"/>
          <w:kern w:val="0"/>
          <w:sz w:val="32"/>
          <w:szCs w:val="32"/>
          <w:highlight w:val="none"/>
        </w:rPr>
        <w:t>％；上缴上级支出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rPr>
        <w:t>％；经营支出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rPr>
        <w:t>％；对附属单位补助支出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rPr>
        <w:t>％。</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highlight w:val="none"/>
        </w:rPr>
        <w:t>与上年</w:t>
      </w:r>
      <w:r>
        <w:rPr>
          <w:rFonts w:hint="default" w:ascii="Times New Roman" w:hAnsi="Times New Roman" w:eastAsia="方正仿宋_GBK" w:cs="Times New Roman"/>
          <w:sz w:val="32"/>
          <w:szCs w:val="32"/>
          <w:highlight w:val="none"/>
          <w:lang w:eastAsia="zh-CN"/>
        </w:rPr>
        <w:t>相比，支出</w:t>
      </w:r>
      <w:r>
        <w:rPr>
          <w:rFonts w:hint="default" w:ascii="Times New Roman" w:hAnsi="Times New Roman" w:eastAsia="方正仿宋_GBK" w:cs="Times New Roman"/>
          <w:sz w:val="32"/>
          <w:szCs w:val="32"/>
          <w:highlight w:val="none"/>
        </w:rPr>
        <w:t>合计</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850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187.67</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8.16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kern w:val="0"/>
          <w:sz w:val="32"/>
          <w:szCs w:val="32"/>
          <w:highlight w:val="none"/>
        </w:rPr>
        <w:t>基本支出</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971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916.23</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9.94</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；项目支出增加</w:t>
      </w:r>
      <w:r>
        <w:rPr>
          <w:rFonts w:hint="default" w:ascii="Times New Roman" w:hAnsi="Times New Roman" w:eastAsia="方正仿宋_GBK" w:cs="Times New Roman"/>
          <w:color w:val="auto"/>
          <w:sz w:val="32"/>
          <w:szCs w:val="32"/>
          <w:lang w:val="zh-CN"/>
        </w:rPr>
        <w:t>121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728.56</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color w:val="auto"/>
          <w:sz w:val="32"/>
          <w:szCs w:val="32"/>
          <w:lang w:val="zh-CN"/>
        </w:rPr>
        <w:t>19.07</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；上缴上级支出增加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；经营支出增加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；对附属单位补助支出增加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基本支出减少的原因是人员减少导致工资福利等人员经费支出减少，</w:t>
      </w:r>
      <w:r>
        <w:rPr>
          <w:rFonts w:hint="default" w:ascii="Times New Roman" w:hAnsi="Times New Roman" w:eastAsia="方正仿宋_GBK" w:cs="Times New Roman"/>
          <w:color w:val="auto"/>
          <w:sz w:val="32"/>
          <w:szCs w:val="32"/>
          <w:highlight w:val="none"/>
          <w:lang w:val="en-US" w:eastAsia="zh-CN"/>
        </w:rPr>
        <w:t>项目支出增长的原因是支付了学生营养改善计划补助资金及困难补助资金</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（一）基本支出情况</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年度用于保障</w:t>
      </w:r>
      <w:r>
        <w:rPr>
          <w:rFonts w:hint="default" w:ascii="Times New Roman" w:hAnsi="Times New Roman" w:eastAsia="方正仿宋_GBK" w:cs="Times New Roman"/>
          <w:color w:val="auto"/>
          <w:sz w:val="32"/>
          <w:szCs w:val="32"/>
          <w:lang w:val="zh-CN"/>
        </w:rPr>
        <w:t>峨山彝族自治县大龙潭中心小学校</w:t>
      </w:r>
      <w:r>
        <w:rPr>
          <w:rFonts w:hint="default" w:ascii="Times New Roman" w:hAnsi="Times New Roman" w:eastAsia="方正仿宋_GBK" w:cs="Times New Roman"/>
          <w:sz w:val="32"/>
          <w:szCs w:val="32"/>
          <w:highlight w:val="none"/>
        </w:rPr>
        <w:t>机构正常运转的日常支出</w:t>
      </w:r>
      <w:r>
        <w:rPr>
          <w:rFonts w:hint="default" w:ascii="Times New Roman" w:hAnsi="Times New Roman" w:eastAsia="方正仿宋_GBK" w:cs="Times New Roman"/>
          <w:color w:val="auto"/>
          <w:sz w:val="32"/>
          <w:szCs w:val="32"/>
          <w:lang w:val="zh-CN"/>
        </w:rPr>
        <w:t>8</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807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842.95</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sz w:val="32"/>
          <w:szCs w:val="32"/>
          <w:highlight w:val="none"/>
        </w:rPr>
        <w:t>基本工资、津贴补贴等人员经费支出</w:t>
      </w:r>
      <w:r>
        <w:rPr>
          <w:rFonts w:hint="default" w:ascii="Times New Roman" w:hAnsi="Times New Roman" w:eastAsia="方正仿宋_GBK" w:cs="Times New Roman"/>
          <w:color w:val="auto"/>
          <w:sz w:val="32"/>
          <w:szCs w:val="32"/>
          <w:lang w:val="zh-CN"/>
        </w:rPr>
        <w:t>8</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737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002.95</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占基本支出的</w:t>
      </w:r>
      <w:r>
        <w:rPr>
          <w:rFonts w:hint="default" w:ascii="Times New Roman" w:hAnsi="Times New Roman" w:eastAsia="方正仿宋_GBK" w:cs="Times New Roman"/>
          <w:color w:val="auto"/>
          <w:sz w:val="32"/>
          <w:szCs w:val="32"/>
          <w:lang w:val="zh-CN"/>
        </w:rPr>
        <w:t>99.20</w:t>
      </w:r>
      <w:r>
        <w:rPr>
          <w:rFonts w:hint="default" w:ascii="Times New Roman" w:hAnsi="Times New Roman" w:eastAsia="方正仿宋_GBK" w:cs="Times New Roman"/>
          <w:sz w:val="32"/>
          <w:szCs w:val="32"/>
          <w:highlight w:val="none"/>
        </w:rPr>
        <w:t>％；办公费、印刷费、水电费、办公设备购置等公用经费</w:t>
      </w:r>
      <w:r>
        <w:rPr>
          <w:rFonts w:hint="default" w:ascii="Times New Roman" w:hAnsi="Times New Roman" w:eastAsia="方正仿宋_GBK" w:cs="Times New Roman"/>
          <w:color w:val="auto"/>
          <w:sz w:val="32"/>
          <w:szCs w:val="32"/>
          <w:lang w:val="zh-CN"/>
        </w:rPr>
        <w:t>70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840.00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占基本支出的</w:t>
      </w:r>
      <w:r>
        <w:rPr>
          <w:rFonts w:hint="default" w:ascii="Times New Roman" w:hAnsi="Times New Roman" w:eastAsia="方正仿宋_GBK" w:cs="Times New Roman"/>
          <w:color w:val="auto"/>
          <w:sz w:val="32"/>
          <w:szCs w:val="32"/>
          <w:lang w:val="zh-CN"/>
        </w:rPr>
        <w:t>0.80</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年度用于保障</w:t>
      </w:r>
      <w:r>
        <w:rPr>
          <w:rFonts w:hint="default" w:ascii="Times New Roman" w:hAnsi="Times New Roman" w:eastAsia="方正仿宋_GBK" w:cs="Times New Roman"/>
          <w:color w:val="auto"/>
          <w:sz w:val="32"/>
          <w:szCs w:val="32"/>
          <w:lang w:val="zh-CN"/>
        </w:rPr>
        <w:t>峨山彝族自治县大龙潭中心小学校</w:t>
      </w:r>
      <w:r>
        <w:rPr>
          <w:rFonts w:hint="default" w:ascii="Times New Roman" w:hAnsi="Times New Roman" w:eastAsia="方正仿宋_GBK" w:cs="Times New Roman"/>
          <w:sz w:val="32"/>
          <w:szCs w:val="32"/>
          <w:highlight w:val="none"/>
        </w:rPr>
        <w:t>为完成特定的行政工作任务或事业发展目标，用于专项业务工作的经费支出</w:t>
      </w:r>
      <w:r>
        <w:rPr>
          <w:rFonts w:hint="default" w:ascii="Times New Roman" w:hAnsi="Times New Roman" w:eastAsia="方正仿宋_GBK" w:cs="Times New Roman"/>
          <w:color w:val="auto"/>
          <w:sz w:val="32"/>
          <w:szCs w:val="32"/>
          <w:lang w:val="zh-CN"/>
        </w:rPr>
        <w:t>760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080.27</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其中：基本建设类项目支出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峨财预〔2024〕8号学前教育生均公用经费补助资金10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lang w:val="en-US" w:eastAsia="zh-CN"/>
        </w:rPr>
        <w:t>.00元,主要用于大龙潭</w:t>
      </w:r>
      <w:r>
        <w:rPr>
          <w:rFonts w:hint="default" w:ascii="Times New Roman" w:hAnsi="Times New Roman" w:eastAsia="方正仿宋_GBK" w:cs="Times New Roman"/>
          <w:sz w:val="32"/>
          <w:szCs w:val="32"/>
          <w:highlight w:val="none"/>
        </w:rPr>
        <w:t>中心幼儿园电费、水费、办公费等支出</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峨财教〔2024〕2号城乡义务教育阶段公用经费中央直达资金67</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017.78元，主要用于义务教育阶段学校电费、水费、办公费支出</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玉财教〔2023〕122号农村义务教育学生营养改善计划补助资金288</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018</w:t>
      </w:r>
      <w:r>
        <w:rPr>
          <w:rFonts w:hint="default" w:ascii="Times New Roman" w:hAnsi="Times New Roman" w:eastAsia="方正仿宋_GBK" w:cs="Times New Roman"/>
          <w:sz w:val="32"/>
          <w:szCs w:val="32"/>
          <w:highlight w:val="none"/>
          <w:lang w:val="en-US" w:eastAsia="zh-CN"/>
        </w:rPr>
        <w:t>.00</w:t>
      </w:r>
      <w:r>
        <w:rPr>
          <w:rFonts w:hint="default" w:ascii="Times New Roman" w:hAnsi="Times New Roman" w:eastAsia="方正仿宋_GBK" w:cs="Times New Roman"/>
          <w:sz w:val="32"/>
          <w:szCs w:val="32"/>
          <w:highlight w:val="none"/>
        </w:rPr>
        <w:t>元，主要用于支付义务教育阶段学生营养改善计划企业供餐款、食堂供餐款</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峨财预〔2024〕8号大龙潭小学离岗退养</w:t>
      </w:r>
      <w:r>
        <w:rPr>
          <w:rFonts w:hint="default" w:ascii="Times New Roman" w:hAnsi="Times New Roman" w:eastAsia="方正仿宋_GBK" w:cs="Times New Roman"/>
          <w:sz w:val="32"/>
          <w:szCs w:val="32"/>
          <w:highlight w:val="none"/>
          <w:lang w:val="en-US" w:eastAsia="zh-CN"/>
        </w:rPr>
        <w:t>民</w:t>
      </w:r>
      <w:r>
        <w:rPr>
          <w:rFonts w:hint="default" w:ascii="Times New Roman" w:hAnsi="Times New Roman" w:eastAsia="方正仿宋_GBK" w:cs="Times New Roman"/>
          <w:sz w:val="32"/>
          <w:szCs w:val="32"/>
          <w:highlight w:val="none"/>
          <w:lang w:eastAsia="zh-CN"/>
        </w:rPr>
        <w:t>师补助项目资金20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690</w:t>
      </w:r>
      <w:r>
        <w:rPr>
          <w:rFonts w:hint="default" w:ascii="Times New Roman" w:hAnsi="Times New Roman" w:eastAsia="方正仿宋_GBK" w:cs="Times New Roman"/>
          <w:sz w:val="32"/>
          <w:szCs w:val="32"/>
          <w:highlight w:val="none"/>
          <w:lang w:val="en-US" w:eastAsia="zh-CN"/>
        </w:rPr>
        <w:t>.00元，主要用于支付离岗退养民师补助金。</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峨财预追〔2024〕1号资助中心补助自有资金18,700.00元，主要用于更换学生教室窗帘及书柜。</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峨财预追〔2024〕1号县资助中心补助自有资金13,820.00元，主要用于支付资助中心电脑、书柜采购。</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玉财教〔2023〕8号城乡义务教育阶段公用经费专项资金9</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474.66元，主要用于义务教育阶段学校电费、水费支出。</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峨财预追〔2024〕1号学生课桌椅采购项目单位自有资金33,000.00元，主要用于更换学生课桌椅。</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峨财教〔2024〕10号农村义务教育学生营养改善计划直达资金61,271.83元，主要用于支付义务教育阶段学生营养改善计划企业供餐款、食堂供餐款。</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峨财教〔2024〕22号大龙潭小学乡村从教20年以上优秀教师奖励专项经费100,000.00元，主要用于奖励乡村从教20年以上优秀教师。</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玉财教〔2023〕270号大龙潭小学义务教育课后服务项目资金41,002.00元，主要用于参与课后服务教师增量绩效发放及课后服务成本性支出。</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sz w:val="32"/>
          <w:szCs w:val="32"/>
          <w:highlight w:val="none"/>
          <w:lang w:val="en-US" w:eastAsia="zh-CN"/>
        </w:rPr>
        <w:t>峨财预〔2024〕8号大龙潭小学机关事业单位人员死亡遗属生活困难补助项目资金97,086.00元，主要用于发放遗属生活困难补助。</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1"/>
        <w:rPr>
          <w:rFonts w:hint="default" w:ascii="Times New Roman" w:hAnsi="Times New Roman" w:eastAsia="黑体" w:cs="Times New Roman"/>
          <w:sz w:val="32"/>
          <w:szCs w:val="32"/>
          <w:highlight w:val="none"/>
        </w:rPr>
      </w:pPr>
      <w:r>
        <w:rPr>
          <w:rFonts w:hint="default" w:ascii="Times New Roman" w:hAnsi="Times New Roman" w:eastAsia="方正黑体_GBK" w:cs="Times New Roman"/>
          <w:sz w:val="32"/>
          <w:szCs w:val="32"/>
          <w:highlight w:val="none"/>
        </w:rPr>
        <w:t>三、一般公共预算财政拨款支出决算情况说明</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2"/>
        <w:rPr>
          <w:rFonts w:hint="default" w:ascii="Times New Roman" w:hAnsi="Times New Roman" w:eastAsia="楷体" w:cs="Times New Roman"/>
          <w:sz w:val="32"/>
          <w:szCs w:val="32"/>
          <w:highlight w:val="none"/>
        </w:rPr>
      </w:pPr>
      <w:r>
        <w:rPr>
          <w:rFonts w:hint="default" w:ascii="Times New Roman" w:hAnsi="Times New Roman" w:eastAsia="方正楷体_GBK" w:cs="Times New Roman"/>
          <w:sz w:val="32"/>
          <w:szCs w:val="32"/>
          <w:highlight w:val="none"/>
        </w:rPr>
        <w:t>（一）一般公共预算财政拨款支出决算总体情况</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sz w:val="32"/>
          <w:szCs w:val="32"/>
          <w:lang w:val="zh-CN"/>
        </w:rPr>
        <w:t>峨山彝族自治县大龙潭中心小学校</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年度一般公共预算财政拨款支出</w:t>
      </w:r>
      <w:r>
        <w:rPr>
          <w:rFonts w:hint="default" w:ascii="Times New Roman" w:hAnsi="Times New Roman" w:eastAsia="方正仿宋_GBK" w:cs="Times New Roman"/>
          <w:color w:val="auto"/>
          <w:kern w:val="0"/>
          <w:sz w:val="32"/>
          <w:szCs w:val="32"/>
          <w:lang w:val="zh-CN"/>
        </w:rPr>
        <w:t>9</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502</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403.22</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,占本年支出合计的</w:t>
      </w:r>
      <w:r>
        <w:rPr>
          <w:rFonts w:hint="default" w:ascii="Times New Roman" w:hAnsi="Times New Roman" w:eastAsia="方正仿宋_GBK" w:cs="Times New Roman"/>
          <w:color w:val="auto"/>
          <w:sz w:val="32"/>
          <w:szCs w:val="32"/>
          <w:lang w:val="zh-CN"/>
        </w:rPr>
        <w:t>99.32</w:t>
      </w:r>
      <w:r>
        <w:rPr>
          <w:rFonts w:hint="default" w:ascii="Times New Roman" w:hAnsi="Times New Roman" w:eastAsia="方正仿宋_GBK" w:cs="Times New Roman"/>
          <w:kern w:val="0"/>
          <w:sz w:val="32"/>
          <w:szCs w:val="32"/>
          <w:highlight w:val="none"/>
        </w:rPr>
        <w:t>%。与上年</w:t>
      </w:r>
      <w:r>
        <w:rPr>
          <w:rFonts w:hint="default" w:ascii="Times New Roman" w:hAnsi="Times New Roman" w:eastAsia="方正仿宋_GBK" w:cs="Times New Roman"/>
          <w:kern w:val="0"/>
          <w:sz w:val="32"/>
          <w:szCs w:val="32"/>
          <w:highlight w:val="none"/>
          <w:lang w:eastAsia="zh-CN"/>
        </w:rPr>
        <w:t>相比</w:t>
      </w:r>
      <w:r>
        <w:rPr>
          <w:rFonts w:hint="default" w:ascii="Times New Roman" w:hAnsi="Times New Roman" w:eastAsia="方正仿宋_GBK" w:cs="Times New Roman"/>
          <w:kern w:val="0"/>
          <w:sz w:val="32"/>
          <w:szCs w:val="32"/>
          <w:highlight w:val="none"/>
        </w:rPr>
        <w:t>减少</w:t>
      </w:r>
      <w:r>
        <w:rPr>
          <w:rFonts w:hint="default" w:ascii="Times New Roman" w:hAnsi="Times New Roman" w:eastAsia="方正仿宋_GBK" w:cs="Times New Roman"/>
          <w:color w:val="auto"/>
          <w:kern w:val="0"/>
          <w:sz w:val="32"/>
          <w:szCs w:val="32"/>
          <w:lang w:val="zh-CN"/>
        </w:rPr>
        <w:t>909</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527.67</w:t>
      </w:r>
      <w:r>
        <w:rPr>
          <w:rFonts w:hint="default" w:ascii="Times New Roman" w:hAnsi="Times New Roman" w:eastAsia="方正仿宋_GBK" w:cs="Times New Roman"/>
          <w:kern w:val="0"/>
          <w:sz w:val="32"/>
          <w:szCs w:val="32"/>
          <w:highlight w:val="none"/>
        </w:rPr>
        <w:t>元，下降</w:t>
      </w:r>
      <w:r>
        <w:rPr>
          <w:rFonts w:hint="default" w:ascii="Times New Roman" w:hAnsi="Times New Roman" w:eastAsia="方正仿宋_GBK" w:cs="Times New Roman"/>
          <w:color w:val="auto"/>
          <w:kern w:val="0"/>
          <w:sz w:val="32"/>
          <w:szCs w:val="32"/>
          <w:lang w:val="zh-CN"/>
        </w:rPr>
        <w:t>8.74</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sz w:val="32"/>
          <w:szCs w:val="32"/>
          <w:lang w:val="zh-CN"/>
        </w:rPr>
        <w:t>86.47</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主要</w:t>
      </w:r>
      <w:r>
        <w:rPr>
          <w:rFonts w:hint="default" w:ascii="Times New Roman" w:hAnsi="Times New Roman" w:eastAsia="方正仿宋_GBK" w:cs="Times New Roman"/>
          <w:kern w:val="0"/>
          <w:sz w:val="32"/>
          <w:szCs w:val="32"/>
          <w:highlight w:val="none"/>
        </w:rPr>
        <w:t>原因是人员减少导致工资福利等人员经费支出减少，因此财政拨款支出减少</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（二）一般公共预算财政拨款支出决算</w:t>
      </w:r>
      <w:r>
        <w:rPr>
          <w:rFonts w:hint="default" w:ascii="Times New Roman" w:hAnsi="Times New Roman" w:eastAsia="方正楷体_GBK" w:cs="Times New Roman"/>
          <w:sz w:val="32"/>
          <w:szCs w:val="32"/>
          <w:highlight w:val="none"/>
          <w:lang w:eastAsia="zh-CN"/>
        </w:rPr>
        <w:t>分功能分类科目情况</w:t>
      </w:r>
    </w:p>
    <w:p>
      <w:pPr>
        <w:keepNext w:val="0"/>
        <w:keepLines w:val="0"/>
        <w:pageBreakBefore w:val="0"/>
        <w:widowControl/>
        <w:kinsoku/>
        <w:wordWrap/>
        <w:overflowPunct/>
        <w:topLinePunct w:val="0"/>
        <w:autoSpaceDE/>
        <w:autoSpaceDN/>
        <w:bidi w:val="0"/>
        <w:adjustRightInd/>
        <w:snapToGrid w:val="0"/>
        <w:spacing w:before="100" w:after="100" w:line="590" w:lineRule="atLeast"/>
        <w:ind w:firstLine="640" w:firstLineChars="200"/>
        <w:jc w:val="left"/>
        <w:textAlignment w:val="auto"/>
        <w:outlineLvl w:val="2"/>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sz w:val="32"/>
          <w:szCs w:val="32"/>
          <w:highlight w:val="none"/>
        </w:rPr>
        <w:t>1.一般公共服务（类）支出</w:t>
      </w:r>
      <w:r>
        <w:rPr>
          <w:rFonts w:hint="default" w:ascii="Times New Roman" w:hAnsi="Times New Roman" w:eastAsia="方正仿宋_GBK" w:cs="Times New Roman"/>
          <w:sz w:val="32"/>
          <w:szCs w:val="32"/>
          <w:highlight w:val="none"/>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sz w:val="32"/>
          <w:szCs w:val="32"/>
          <w:highlight w:val="none"/>
          <w:lang w:val="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年初无此项预算。</w:t>
      </w:r>
    </w:p>
    <w:p>
      <w:pPr>
        <w:keepNext w:val="0"/>
        <w:keepLines w:val="0"/>
        <w:pageBreakBefore w:val="0"/>
        <w:widowControl/>
        <w:kinsoku/>
        <w:wordWrap/>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2.外交（类）支出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3.国防（类）支出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4.公共安全（类）支出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5.教育（类）支出</w:t>
      </w:r>
      <w:r>
        <w:rPr>
          <w:rFonts w:hint="default" w:ascii="Times New Roman" w:hAnsi="Times New Roman" w:eastAsia="方正仿宋_GBK" w:cs="Times New Roman"/>
          <w:color w:val="auto"/>
          <w:kern w:val="0"/>
          <w:sz w:val="32"/>
          <w:szCs w:val="32"/>
          <w:lang w:val="en-US" w:eastAsia="zh-CN"/>
        </w:rPr>
        <w:t>7</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427</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803.07</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78.17</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101.08</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color w:val="auto"/>
          <w:sz w:val="32"/>
          <w:szCs w:val="32"/>
          <w:lang w:eastAsia="zh-CN"/>
        </w:rPr>
        <w:t>主要用于除科学技术支出、社保、医疗、住房保障外的人员经费支出和公用经费支出；造成预决算差异的主要原因是决算以实际支出为准，预算以上年数为基数测算，存在的差异属于正常范围</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6.科学技术（类）支出</w:t>
      </w:r>
      <w:r>
        <w:rPr>
          <w:rFonts w:hint="default" w:ascii="Times New Roman" w:hAnsi="Times New Roman" w:eastAsia="方正仿宋_GBK" w:cs="Times New Roman"/>
          <w:color w:val="auto"/>
          <w:kern w:val="0"/>
          <w:sz w:val="32"/>
          <w:szCs w:val="32"/>
          <w:lang w:val="en-US" w:eastAsia="zh-CN"/>
        </w:rPr>
        <w:t>0.00</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7.文化旅游体育与传媒（类）支出</w:t>
      </w:r>
      <w:r>
        <w:rPr>
          <w:rFonts w:hint="default" w:ascii="Times New Roman" w:hAnsi="Times New Roman" w:eastAsia="方正仿宋_GBK" w:cs="Times New Roman"/>
          <w:color w:val="auto"/>
          <w:kern w:val="0"/>
          <w:sz w:val="32"/>
          <w:szCs w:val="32"/>
          <w:lang w:val="en-US" w:eastAsia="zh-CN"/>
        </w:rPr>
        <w:t>0.00</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8.社会保障和就业（类）支出</w:t>
      </w:r>
      <w:r>
        <w:rPr>
          <w:rFonts w:hint="default" w:ascii="Times New Roman" w:hAnsi="Times New Roman" w:eastAsia="方正仿宋_GBK" w:cs="Times New Roman"/>
          <w:color w:val="auto"/>
          <w:kern w:val="0"/>
          <w:sz w:val="32"/>
          <w:szCs w:val="32"/>
          <w:lang w:val="en-US" w:eastAsia="zh-CN"/>
        </w:rPr>
        <w:t>1</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414</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330.76</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14.88</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60.33</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color w:val="auto"/>
          <w:sz w:val="32"/>
          <w:szCs w:val="32"/>
          <w:lang w:eastAsia="zh-CN"/>
        </w:rPr>
        <w:t>主要用于在职人员养老保险支出及离退休人员的离退休经费开支；造成预决算差异的主要原因是决算以实际支出为准，预算以上年数为基数测算，存在的差异属于正常范围</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9.卫生健康（类）支出</w:t>
      </w:r>
      <w:r>
        <w:rPr>
          <w:rFonts w:hint="default" w:ascii="Times New Roman" w:hAnsi="Times New Roman" w:eastAsia="方正仿宋_GBK" w:cs="Times New Roman"/>
          <w:color w:val="auto"/>
          <w:kern w:val="0"/>
          <w:sz w:val="32"/>
          <w:szCs w:val="32"/>
          <w:lang w:val="zh-CN"/>
        </w:rPr>
        <w:t>565</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608.39</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5.95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101.07</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color w:val="auto"/>
          <w:sz w:val="32"/>
          <w:szCs w:val="32"/>
          <w:lang w:eastAsia="zh-CN"/>
        </w:rPr>
        <w:t>主要用于教职工的基本医疗保险缴费支出；造成预决算差异的主要原因是决算以实际支出为准，预算以上年数为基数测算，存在的差异属于正常范围</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10.节能环保（类）支出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11.城乡社区（类）支出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12.农林水（类）支出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13.交通运输（类）支出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14.资源勘探工业信息等（类）支出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15.商业服务业等（类）支出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16.金融（类）支出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17.援助其他地区（类）支出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18.自然资源海洋气象等（类）支出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19.住房保障（类）支出</w:t>
      </w:r>
      <w:r>
        <w:rPr>
          <w:rFonts w:hint="default" w:ascii="Times New Roman" w:hAnsi="Times New Roman" w:eastAsia="方正仿宋_GBK" w:cs="Times New Roman"/>
          <w:color w:val="auto"/>
          <w:kern w:val="0"/>
          <w:sz w:val="32"/>
          <w:szCs w:val="32"/>
          <w:lang w:val="zh-CN"/>
        </w:rPr>
        <w:t>94</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661.00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1.00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12.85</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，主要用于按规定比例为教职工缴纳的住房公积金、向符合条件职工发放的用于购买住房的补贴支出；造成预决算差异的主要原因是2024年度单位部分公积金欠缴，导致与年初预算数差异较大</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20.粮油物资储备（类）支出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21.国有资本经营预算（类）支出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22.灾害防治及应急管理（类）支出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23.其他（类）支出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24.债务还本（类）支出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25.债务付息（类）支出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FF0000"/>
          <w:sz w:val="32"/>
          <w:szCs w:val="32"/>
          <w:highlight w:val="none"/>
          <w:lang w:eastAsia="zh-CN"/>
        </w:rPr>
      </w:pPr>
      <w:r>
        <w:rPr>
          <w:rFonts w:hint="default" w:ascii="Times New Roman" w:hAnsi="Times New Roman" w:eastAsia="方正仿宋_GBK" w:cs="Times New Roman"/>
          <w:color w:val="auto"/>
          <w:kern w:val="0"/>
          <w:sz w:val="32"/>
          <w:szCs w:val="32"/>
          <w:lang w:val="en-US"/>
        </w:rPr>
        <w:t>26.抗疫特别国债安排（类）支出</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年初无此项预算</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1"/>
        </w:numPr>
        <w:kinsoku/>
        <w:overflowPunct/>
        <w:topLinePunct w:val="0"/>
        <w:autoSpaceDE/>
        <w:autoSpaceDN/>
        <w:bidi w:val="0"/>
        <w:snapToGrid w:val="0"/>
        <w:spacing w:before="100" w:after="100" w:line="590" w:lineRule="atLeast"/>
        <w:ind w:firstLine="640" w:firstLineChars="200"/>
        <w:jc w:val="left"/>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atLeast"/>
        <w:ind w:firstLine="640" w:firstLineChars="200"/>
        <w:jc w:val="left"/>
        <w:textAlignment w:val="auto"/>
        <w:outlineLvl w:val="2"/>
        <w:rPr>
          <w:rFonts w:hint="default" w:ascii="Times New Roman" w:hAnsi="Times New Roman" w:eastAsia="方正楷体_GBK" w:cs="Times New Roman"/>
          <w:kern w:val="0"/>
          <w:sz w:val="32"/>
          <w:szCs w:val="32"/>
          <w:highlight w:val="none"/>
          <w:lang w:val="en-US" w:eastAsia="zh-CN"/>
        </w:rPr>
      </w:pPr>
      <w:r>
        <w:rPr>
          <w:rFonts w:hint="default" w:ascii="Times New Roman" w:hAnsi="Times New Roman" w:eastAsia="方正楷体_GBK" w:cs="Times New Roman"/>
          <w:kern w:val="0"/>
          <w:sz w:val="32"/>
          <w:szCs w:val="32"/>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kern w:val="0"/>
          <w:sz w:val="32"/>
          <w:szCs w:val="32"/>
          <w:highlight w:val="none"/>
          <w:lang w:val="en-US" w:eastAsia="zh-CN"/>
        </w:rPr>
        <w:t>2024</w:t>
      </w:r>
      <w:r>
        <w:rPr>
          <w:rFonts w:hint="default" w:ascii="Times New Roman" w:hAnsi="Times New Roman" w:eastAsia="方正仿宋_GBK" w:cs="Times New Roman"/>
          <w:kern w:val="0"/>
          <w:sz w:val="32"/>
          <w:szCs w:val="32"/>
          <w:highlight w:val="none"/>
        </w:rPr>
        <w:t>年度财政拨款“三公”经费支出决算中，财政拨款“三公”经费支出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kern w:val="0"/>
          <w:sz w:val="32"/>
          <w:szCs w:val="32"/>
          <w:lang w:val="en-US" w:eastAsia="zh-CN"/>
        </w:rPr>
        <w:t>0.00</w:t>
      </w:r>
      <w:r>
        <w:rPr>
          <w:rFonts w:hint="default" w:ascii="Times New Roman" w:hAnsi="Times New Roman" w:eastAsia="方正仿宋_GBK" w:cs="Times New Roman"/>
          <w:kern w:val="0"/>
          <w:sz w:val="32"/>
          <w:szCs w:val="32"/>
          <w:highlight w:val="none"/>
        </w:rPr>
        <w:t>元，决算为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；支出决算较上年增加</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kern w:val="0"/>
          <w:sz w:val="32"/>
          <w:szCs w:val="32"/>
          <w:highlight w:val="none"/>
        </w:rPr>
        <w:t>因公出国（境）费支出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kern w:val="0"/>
          <w:sz w:val="32"/>
          <w:szCs w:val="32"/>
          <w:highlight w:val="none"/>
          <w:lang w:val="en-US" w:eastAsia="zh-CN"/>
        </w:rPr>
        <w:t>0.00</w:t>
      </w:r>
      <w:r>
        <w:rPr>
          <w:rFonts w:hint="default" w:ascii="Times New Roman" w:hAnsi="Times New Roman" w:eastAsia="方正仿宋_GBK" w:cs="Times New Roman"/>
          <w:kern w:val="0"/>
          <w:sz w:val="32"/>
          <w:szCs w:val="32"/>
          <w:highlight w:val="none"/>
        </w:rPr>
        <w:t>%；公务用车购置费支出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kern w:val="0"/>
          <w:sz w:val="32"/>
          <w:szCs w:val="32"/>
          <w:highlight w:val="none"/>
          <w:lang w:val="en-US" w:eastAsia="zh-CN"/>
        </w:rPr>
        <w:t>0.00</w:t>
      </w:r>
      <w:r>
        <w:rPr>
          <w:rFonts w:hint="default" w:ascii="Times New Roman" w:hAnsi="Times New Roman" w:eastAsia="方正仿宋_GBK" w:cs="Times New Roman"/>
          <w:kern w:val="0"/>
          <w:sz w:val="32"/>
          <w:szCs w:val="32"/>
          <w:highlight w:val="none"/>
        </w:rPr>
        <w:t>%；公务用车</w:t>
      </w:r>
      <w:r>
        <w:rPr>
          <w:rFonts w:hint="default" w:ascii="Times New Roman" w:hAnsi="Times New Roman" w:eastAsia="方正仿宋_GBK" w:cs="Times New Roman"/>
          <w:kern w:val="0"/>
          <w:sz w:val="32"/>
          <w:szCs w:val="32"/>
          <w:highlight w:val="none"/>
          <w:lang w:eastAsia="zh-CN"/>
        </w:rPr>
        <w:t>运行维护</w:t>
      </w:r>
      <w:r>
        <w:rPr>
          <w:rFonts w:hint="default" w:ascii="Times New Roman" w:hAnsi="Times New Roman" w:eastAsia="方正仿宋_GBK" w:cs="Times New Roman"/>
          <w:kern w:val="0"/>
          <w:sz w:val="32"/>
          <w:szCs w:val="32"/>
          <w:highlight w:val="none"/>
        </w:rPr>
        <w:t>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kern w:val="0"/>
          <w:sz w:val="32"/>
          <w:szCs w:val="32"/>
          <w:highlight w:val="none"/>
          <w:lang w:val="en-US" w:eastAsia="zh-CN"/>
        </w:rPr>
        <w:t>0.00</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公务接待费支出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kern w:val="0"/>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w:t>
      </w:r>
      <w:r>
        <w:rPr>
          <w:rFonts w:hint="default" w:ascii="Times New Roman" w:hAnsi="Times New Roman" w:eastAsia="方正仿宋_GBK" w:cs="Times New Roman"/>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kern w:val="0"/>
          <w:sz w:val="32"/>
          <w:szCs w:val="32"/>
          <w:highlight w:val="none"/>
        </w:rPr>
        <w:t>元，占财政拨款“三公”经费</w:t>
      </w:r>
      <w:r>
        <w:rPr>
          <w:rFonts w:hint="default" w:ascii="Times New Roman" w:hAnsi="Times New Roman" w:eastAsia="方正仿宋_GBK" w:cs="Times New Roman"/>
          <w:kern w:val="0"/>
          <w:sz w:val="32"/>
          <w:szCs w:val="32"/>
          <w:highlight w:val="none"/>
          <w:lang w:eastAsia="zh-CN"/>
        </w:rPr>
        <w:t>总支出决算的</w:t>
      </w:r>
      <w:r>
        <w:rPr>
          <w:rFonts w:hint="default" w:ascii="Times New Roman" w:hAnsi="Times New Roman" w:eastAsia="方正仿宋_GBK" w:cs="Times New Roman"/>
          <w:color w:val="auto"/>
          <w:kern w:val="0"/>
          <w:sz w:val="32"/>
          <w:szCs w:val="32"/>
          <w:highlight w:val="none"/>
          <w:lang w:val="en-US" w:eastAsia="zh-CN"/>
        </w:rPr>
        <w:t>0.00</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仿宋_GB2312" w:cs="Times New Roman"/>
          <w:color w:val="auto"/>
          <w:kern w:val="0"/>
          <w:sz w:val="30"/>
          <w:szCs w:val="30"/>
          <w:highlight w:val="none"/>
          <w:lang w:eastAsia="zh-CN"/>
        </w:rPr>
      </w:pPr>
      <w:r>
        <w:rPr>
          <w:rFonts w:hint="default" w:ascii="Times New Roman" w:hAnsi="Times New Roman" w:eastAsia="方正仿宋_GBK" w:cs="Times New Roman"/>
          <w:color w:val="auto"/>
          <w:sz w:val="32"/>
          <w:szCs w:val="32"/>
          <w:highlight w:val="none"/>
        </w:rPr>
        <w:t>因公出国（境）费</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rPr>
        <w:t>公务用车购置费</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rPr>
        <w:t>公务用车</w:t>
      </w:r>
      <w:r>
        <w:rPr>
          <w:rFonts w:hint="default" w:ascii="Times New Roman" w:hAnsi="Times New Roman" w:eastAsia="方正仿宋_GBK" w:cs="Times New Roman"/>
          <w:color w:val="auto"/>
          <w:sz w:val="32"/>
          <w:szCs w:val="32"/>
          <w:highlight w:val="none"/>
          <w:lang w:eastAsia="zh-CN"/>
        </w:rPr>
        <w:t>运行维护费</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rPr>
        <w:t>公务接待费</w:t>
      </w:r>
      <w:r>
        <w:rPr>
          <w:rFonts w:hint="default" w:ascii="Times New Roman" w:hAnsi="Times New Roman" w:eastAsia="方正仿宋_GBK" w:cs="Times New Roman"/>
          <w:color w:val="auto"/>
          <w:kern w:val="0"/>
          <w:sz w:val="32"/>
          <w:szCs w:val="32"/>
          <w:highlight w:val="none"/>
          <w:lang w:eastAsia="zh-CN"/>
        </w:rPr>
        <w:t>支出决算较上年增加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；具体是国内接待费支出决算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元（其中：外事接待费支出决算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国（境）外接待费支出决算</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eastAsia="zh-CN"/>
        </w:rPr>
        <w:t>元较上年增加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color w:val="auto"/>
          <w:kern w:val="0"/>
          <w:sz w:val="32"/>
          <w:szCs w:val="32"/>
          <w:highlight w:val="none"/>
          <w:lang w:val="en-US" w:eastAsia="zh-CN"/>
        </w:rPr>
        <w:t>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atLeast"/>
        <w:ind w:firstLine="640" w:firstLineChars="200"/>
        <w:jc w:val="left"/>
        <w:textAlignment w:val="auto"/>
        <w:outlineLvl w:val="2"/>
        <w:rPr>
          <w:rFonts w:hint="default" w:ascii="Times New Roman" w:hAnsi="Times New Roman" w:eastAsia="楷体_GB2312" w:cs="Times New Roman"/>
          <w:kern w:val="0"/>
          <w:sz w:val="30"/>
          <w:szCs w:val="30"/>
          <w:highlight w:val="none"/>
          <w:lang w:val="en-US" w:eastAsia="zh-CN"/>
        </w:rPr>
      </w:pPr>
      <w:r>
        <w:rPr>
          <w:rFonts w:hint="default" w:ascii="Times New Roman" w:hAnsi="Times New Roman" w:eastAsia="方正楷体_GBK" w:cs="Times New Roman"/>
          <w:kern w:val="0"/>
          <w:sz w:val="32"/>
          <w:szCs w:val="32"/>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年度一般公共预算财政拨款“三公”经费支出</w:t>
      </w:r>
      <w:r>
        <w:rPr>
          <w:rFonts w:hint="default" w:ascii="Times New Roman" w:hAnsi="Times New Roman" w:eastAsia="方正仿宋_GBK" w:cs="Times New Roman"/>
          <w:kern w:val="0"/>
          <w:sz w:val="32"/>
          <w:szCs w:val="32"/>
          <w:highlight w:val="none"/>
          <w:lang w:eastAsia="zh-CN"/>
        </w:rPr>
        <w:t>年初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，支出决算为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元，支出决算较上年增加0.00元，</w:t>
      </w:r>
      <w:r>
        <w:rPr>
          <w:rFonts w:hint="default" w:ascii="Times New Roman" w:hAnsi="Times New Roman" w:eastAsia="方正仿宋_GBK" w:cs="Times New Roman"/>
          <w:color w:val="auto"/>
          <w:sz w:val="32"/>
          <w:szCs w:val="32"/>
          <w:lang w:eastAsia="zh-CN"/>
        </w:rPr>
        <w:t>上年无此项支出</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一般公共预算财政拨款“三公”经费支出</w:t>
      </w:r>
      <w:r>
        <w:rPr>
          <w:rFonts w:hint="default" w:ascii="Times New Roman" w:hAnsi="Times New Roman" w:eastAsia="方正仿宋_GBK" w:cs="Times New Roman"/>
          <w:sz w:val="32"/>
          <w:szCs w:val="32"/>
          <w:highlight w:val="none"/>
          <w:lang w:eastAsia="zh-CN"/>
        </w:rPr>
        <w:t>中：</w:t>
      </w:r>
      <w:r>
        <w:rPr>
          <w:rFonts w:hint="default" w:ascii="Times New Roman" w:hAnsi="Times New Roman" w:eastAsia="方正仿宋_GBK" w:cs="Times New Roman"/>
          <w:sz w:val="32"/>
          <w:szCs w:val="32"/>
          <w:highlight w:val="none"/>
        </w:rPr>
        <w:t>因公出国（境）费支出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；公务用车购置费支出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；公务用车</w:t>
      </w:r>
      <w:r>
        <w:rPr>
          <w:rFonts w:hint="default" w:ascii="Times New Roman" w:hAnsi="Times New Roman" w:eastAsia="方正仿宋_GBK" w:cs="Times New Roman"/>
          <w:sz w:val="32"/>
          <w:szCs w:val="32"/>
          <w:highlight w:val="none"/>
          <w:lang w:eastAsia="zh-CN"/>
        </w:rPr>
        <w:t>运行维护费</w:t>
      </w:r>
      <w:r>
        <w:rPr>
          <w:rFonts w:hint="default" w:ascii="Times New Roman" w:hAnsi="Times New Roman" w:eastAsia="方正仿宋_GBK" w:cs="Times New Roman"/>
          <w:sz w:val="32"/>
          <w:szCs w:val="32"/>
          <w:highlight w:val="none"/>
        </w:rPr>
        <w:t>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；公务接待费支出</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kern w:val="0"/>
          <w:sz w:val="32"/>
          <w:szCs w:val="32"/>
          <w:highlight w:val="none"/>
          <w:lang w:eastAsia="zh-CN"/>
        </w:rPr>
        <w:t>初</w:t>
      </w:r>
      <w:r>
        <w:rPr>
          <w:rFonts w:hint="default" w:ascii="Times New Roman" w:hAnsi="Times New Roman" w:eastAsia="方正仿宋_GBK" w:cs="Times New Roman"/>
          <w:sz w:val="32"/>
          <w:szCs w:val="32"/>
          <w:highlight w:val="none"/>
        </w:rPr>
        <w:t>预算为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，决算为</w:t>
      </w:r>
      <w:r>
        <w:rPr>
          <w:rFonts w:hint="default" w:ascii="Times New Roman" w:hAnsi="Times New Roman" w:eastAsia="方正仿宋_GBK" w:cs="Times New Roman"/>
          <w:color w:val="000000"/>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2024年度无一般公共预算财政拨款“三公”经费支出决算数，无年初预算数，较预算数无变化</w:t>
      </w:r>
      <w:r>
        <w:rPr>
          <w:rFonts w:hint="default" w:ascii="Times New Roman" w:hAnsi="Times New Roman" w:eastAsia="方正仿宋_GBK" w:cs="Times New Roman"/>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般公共预算财政拨款“三公”经费支出中：因公出国（境）费支出决算增加0.00元，上年无此项支出；公务用车购置费支出决算增加0.00元，上年无此项支出；公务用车运行维护费支出决算增加0.00元，上年无此项支出；公务接待费支出决算增加0.00元，上年无此项支出，具体是国内接待费支出决算0.00元（其中：外事接待费支出决算0.00元），较上年增加0.00元，上年无此项支出；国（境）外接待费支出决算0.00元较上年增加0.00元，上年无此项支出。2024年度无一般公共预算财政拨款“三公”经费支出决算数，上年无此项支出，较上年无变化。</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一般公共预算财政拨款“三公”经费支出</w:t>
      </w:r>
      <w:r>
        <w:rPr>
          <w:rFonts w:hint="default" w:ascii="Times New Roman" w:hAnsi="Times New Roman" w:eastAsia="方正仿宋_GBK" w:cs="Times New Roman"/>
          <w:sz w:val="32"/>
          <w:szCs w:val="32"/>
          <w:highlight w:val="none"/>
          <w:lang w:eastAsia="zh-CN"/>
        </w:rPr>
        <w:t>实物量的</w:t>
      </w:r>
      <w:r>
        <w:rPr>
          <w:rFonts w:hint="default" w:ascii="Times New Roman" w:hAnsi="Times New Roman" w:eastAsia="方正仿宋_GBK" w:cs="Times New Roman"/>
          <w:sz w:val="32"/>
          <w:szCs w:val="32"/>
          <w:highlight w:val="none"/>
        </w:rPr>
        <w:t>具体情况</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1.安排因公出国（境）团组</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b w:val="0"/>
          <w:bCs/>
          <w:sz w:val="32"/>
          <w:szCs w:val="32"/>
          <w:highlight w:val="none"/>
        </w:rPr>
        <w:t>个，累计</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b w:val="0"/>
          <w:bCs/>
          <w:sz w:val="32"/>
          <w:szCs w:val="32"/>
          <w:highlight w:val="none"/>
        </w:rPr>
        <w:t>人次。峨山彝族自治县大龙潭中心小学校无此项支出。</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2.购置车辆</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b w:val="0"/>
          <w:bCs/>
          <w:sz w:val="32"/>
          <w:szCs w:val="32"/>
          <w:highlight w:val="none"/>
        </w:rPr>
        <w:t>辆。开支一般公共预算财政拨款的公务用车保有量为</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b w:val="0"/>
          <w:bCs/>
          <w:sz w:val="32"/>
          <w:szCs w:val="32"/>
          <w:highlight w:val="none"/>
        </w:rPr>
        <w:t>辆。峨山彝族自治县大龙潭中心小学校无此项支出。</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b w:val="0"/>
          <w:bCs/>
          <w:color w:val="FF0000"/>
          <w:sz w:val="32"/>
          <w:szCs w:val="32"/>
          <w:highlight w:val="none"/>
          <w:lang w:eastAsia="zh-CN"/>
        </w:rPr>
      </w:pPr>
      <w:r>
        <w:rPr>
          <w:rFonts w:hint="default" w:ascii="Times New Roman" w:hAnsi="Times New Roman" w:eastAsia="方正仿宋_GBK" w:cs="Times New Roman"/>
          <w:b w:val="0"/>
          <w:bCs/>
          <w:sz w:val="32"/>
          <w:szCs w:val="32"/>
          <w:highlight w:val="none"/>
        </w:rPr>
        <w:t>3.安排</w:t>
      </w:r>
      <w:r>
        <w:rPr>
          <w:rFonts w:hint="default" w:ascii="Times New Roman" w:hAnsi="Times New Roman" w:eastAsia="方正仿宋_GBK" w:cs="Times New Roman"/>
          <w:sz w:val="32"/>
          <w:szCs w:val="32"/>
          <w:highlight w:val="none"/>
        </w:rPr>
        <w:t>国内公务接待</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批次（其中：外事接待</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批次），接待人次</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人（其中：外事接待人次</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人）。安排国（境）外公务接待</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批次，接待人次</w:t>
      </w:r>
      <w:r>
        <w:rPr>
          <w:rFonts w:hint="default" w:ascii="Times New Roman" w:hAnsi="Times New Roman" w:eastAsia="方正仿宋_GBK" w:cs="Times New Roman"/>
          <w:color w:val="000000"/>
          <w:sz w:val="32"/>
          <w:szCs w:val="32"/>
          <w:lang w:val="zh-CN"/>
        </w:rPr>
        <w:t>0</w:t>
      </w:r>
      <w:r>
        <w:rPr>
          <w:rFonts w:hint="default" w:ascii="Times New Roman" w:hAnsi="Times New Roman" w:eastAsia="方正仿宋_GBK" w:cs="Times New Roman"/>
          <w:sz w:val="32"/>
          <w:szCs w:val="32"/>
          <w:highlight w:val="none"/>
        </w:rPr>
        <w:t>人。峨山彝族自治县大龙潭中心小学校无此项支出。</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2"/>
        <w:rPr>
          <w:rFonts w:hint="default" w:ascii="Times New Roman" w:hAnsi="Times New Roman" w:eastAsia="楷体" w:cs="Times New Roman"/>
          <w:sz w:val="30"/>
          <w:szCs w:val="30"/>
          <w:highlight w:val="none"/>
          <w:lang w:eastAsia="zh-CN"/>
        </w:rPr>
      </w:pPr>
      <w:r>
        <w:rPr>
          <w:rFonts w:hint="default" w:ascii="Times New Roman" w:hAnsi="Times New Roman" w:eastAsia="方正楷体_GBK" w:cs="Times New Roman"/>
          <w:sz w:val="32"/>
          <w:szCs w:val="32"/>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方正仿宋_GBK" w:cs="Times New Roman"/>
          <w:sz w:val="32"/>
          <w:szCs w:val="32"/>
          <w:highlight w:val="none"/>
          <w:lang w:eastAsia="zh-CN"/>
        </w:rPr>
        <w:t>不存在需要说明的事项</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方正黑体_GBK" w:cs="Times New Roman"/>
          <w:sz w:val="32"/>
          <w:szCs w:val="32"/>
          <w:highlight w:val="none"/>
        </w:rPr>
        <w:t>第四部分  其他重要事项及相关口径情况说明</w:t>
      </w:r>
    </w:p>
    <w:p>
      <w:pPr>
        <w:keepNext w:val="0"/>
        <w:keepLines w:val="0"/>
        <w:pageBreakBefore w:val="0"/>
        <w:kinsoku/>
        <w:overflowPunct/>
        <w:topLinePunct w:val="0"/>
        <w:autoSpaceDE/>
        <w:autoSpaceDN/>
        <w:bidi w:val="0"/>
        <w:spacing w:line="590" w:lineRule="atLeast"/>
        <w:ind w:firstLine="600" w:firstLineChars="200"/>
        <w:jc w:val="left"/>
        <w:textAlignment w:val="auto"/>
        <w:outlineLvl w:val="1"/>
        <w:rPr>
          <w:rFonts w:hint="default" w:ascii="Times New Roman" w:hAnsi="Times New Roman" w:eastAsia="黑体" w:cs="Times New Roman"/>
          <w:sz w:val="30"/>
          <w:szCs w:val="30"/>
          <w:highlight w:val="none"/>
        </w:rPr>
      </w:pPr>
      <w:r>
        <w:rPr>
          <w:rFonts w:hint="default" w:ascii="Times New Roman" w:hAnsi="Times New Roman" w:eastAsia="方正黑体_GBK" w:cs="Times New Roman"/>
          <w:sz w:val="30"/>
          <w:szCs w:val="30"/>
          <w:highlight w:val="none"/>
        </w:rPr>
        <w:t>一</w:t>
      </w:r>
      <w:r>
        <w:rPr>
          <w:rFonts w:hint="default" w:ascii="Times New Roman" w:hAnsi="Times New Roman" w:eastAsia="方正黑体_GBK" w:cs="Times New Roman"/>
          <w:sz w:val="30"/>
          <w:szCs w:val="30"/>
          <w:highlight w:val="none"/>
          <w:lang w:eastAsia="zh-CN"/>
        </w:rPr>
        <w:t>、</w:t>
      </w:r>
      <w:r>
        <w:rPr>
          <w:rFonts w:hint="default" w:ascii="Times New Roman" w:hAnsi="Times New Roman" w:eastAsia="方正黑体_GBK" w:cs="Times New Roman"/>
          <w:sz w:val="30"/>
          <w:szCs w:val="30"/>
          <w:highlight w:val="none"/>
        </w:rPr>
        <w:t>机关运行经费支出情况</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lang w:val="zh-CN"/>
        </w:rPr>
        <w:t>峨山彝族自治县大龙潭中心小学校</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年机关运行经费支出</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比上年</w:t>
      </w:r>
      <w:r>
        <w:rPr>
          <w:rFonts w:hint="default" w:ascii="Times New Roman" w:hAnsi="Times New Roman" w:eastAsia="方正仿宋_GBK" w:cs="Times New Roman"/>
          <w:sz w:val="32"/>
          <w:szCs w:val="32"/>
          <w:highlight w:val="none"/>
        </w:rPr>
        <w:t>增加</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%,峨山彝族自治县大龙潭中心小学校无机关运行经费支出。</w:t>
      </w:r>
    </w:p>
    <w:p>
      <w:pPr>
        <w:keepNext w:val="0"/>
        <w:keepLines w:val="0"/>
        <w:pageBreakBefore w:val="0"/>
        <w:widowControl/>
        <w:kinsoku/>
        <w:overflowPunct/>
        <w:topLinePunct w:val="0"/>
        <w:autoSpaceDE/>
        <w:autoSpaceDN/>
        <w:bidi w:val="0"/>
        <w:spacing w:line="590" w:lineRule="atLeast"/>
        <w:ind w:firstLine="640" w:firstLineChars="200"/>
        <w:textAlignment w:val="auto"/>
        <w:outlineLvl w:val="1"/>
        <w:rPr>
          <w:rFonts w:hint="default" w:ascii="Times New Roman" w:hAnsi="Times New Roman" w:eastAsia="黑体" w:cs="Times New Roman"/>
          <w:color w:val="000000"/>
          <w:kern w:val="0"/>
          <w:sz w:val="30"/>
          <w:szCs w:val="30"/>
          <w:highlight w:val="none"/>
        </w:rPr>
      </w:pPr>
      <w:r>
        <w:rPr>
          <w:rFonts w:hint="default" w:ascii="Times New Roman" w:hAnsi="Times New Roman" w:eastAsia="方正黑体_GBK" w:cs="Times New Roman"/>
          <w:color w:val="000000"/>
          <w:kern w:val="0"/>
          <w:sz w:val="32"/>
          <w:szCs w:val="32"/>
          <w:highlight w:val="none"/>
          <w:lang w:eastAsia="zh-CN"/>
        </w:rPr>
        <w:t>二、</w:t>
      </w:r>
      <w:r>
        <w:rPr>
          <w:rFonts w:hint="default" w:ascii="Times New Roman" w:hAnsi="Times New Roman" w:eastAsia="方正黑体_GBK" w:cs="Times New Roman"/>
          <w:color w:val="000000"/>
          <w:kern w:val="0"/>
          <w:sz w:val="32"/>
          <w:szCs w:val="32"/>
          <w:highlight w:val="none"/>
        </w:rPr>
        <w:t>国有资产占用情况</w:t>
      </w:r>
    </w:p>
    <w:p>
      <w:pPr>
        <w:keepNext w:val="0"/>
        <w:keepLines w:val="0"/>
        <w:pageBreakBefore w:val="0"/>
        <w:widowControl/>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sz w:val="32"/>
          <w:szCs w:val="32"/>
          <w:highlight w:val="none"/>
          <w:lang w:eastAsia="zh-CN"/>
        </w:rPr>
        <w:t>截至2024年末，</w:t>
      </w:r>
      <w:r>
        <w:rPr>
          <w:rFonts w:hint="default" w:ascii="Times New Roman" w:hAnsi="Times New Roman" w:eastAsia="方正仿宋_GBK" w:cs="Times New Roman"/>
          <w:color w:val="auto"/>
          <w:sz w:val="32"/>
          <w:szCs w:val="32"/>
          <w:lang w:val="zh-CN"/>
        </w:rPr>
        <w:t>峨山彝族自治县大龙潭中心小学校</w:t>
      </w:r>
      <w:r>
        <w:rPr>
          <w:rFonts w:hint="default" w:ascii="Times New Roman" w:hAnsi="Times New Roman" w:eastAsia="方正仿宋_GBK" w:cs="Times New Roman"/>
          <w:sz w:val="32"/>
          <w:szCs w:val="32"/>
          <w:highlight w:val="none"/>
          <w:lang w:eastAsia="zh-CN"/>
        </w:rPr>
        <w:t>资产总额</w:t>
      </w:r>
      <w:r>
        <w:rPr>
          <w:rFonts w:hint="default" w:ascii="Times New Roman" w:hAnsi="Times New Roman" w:eastAsia="方正仿宋_GBK" w:cs="Times New Roman"/>
          <w:sz w:val="32"/>
          <w:szCs w:val="32"/>
          <w:highlight w:val="none"/>
          <w:lang w:val="en-US" w:eastAsia="zh-CN"/>
        </w:rPr>
        <w:t>15</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630</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120.77</w:t>
      </w:r>
      <w:r>
        <w:rPr>
          <w:rFonts w:hint="default" w:ascii="Times New Roman" w:hAnsi="Times New Roman" w:eastAsia="方正仿宋_GBK" w:cs="Times New Roman"/>
          <w:sz w:val="32"/>
          <w:szCs w:val="32"/>
          <w:highlight w:val="none"/>
          <w:lang w:eastAsia="zh-CN"/>
        </w:rPr>
        <w:t>元，其中，流动资产</w:t>
      </w:r>
      <w:r>
        <w:rPr>
          <w:rFonts w:hint="default" w:ascii="Times New Roman" w:hAnsi="Times New Roman" w:eastAsia="方正仿宋_GBK" w:cs="Times New Roman"/>
          <w:sz w:val="32"/>
          <w:szCs w:val="32"/>
          <w:highlight w:val="none"/>
          <w:lang w:val="en-US" w:eastAsia="zh-CN"/>
        </w:rPr>
        <w:t>102</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158.36</w:t>
      </w:r>
      <w:r>
        <w:rPr>
          <w:rFonts w:hint="default" w:ascii="Times New Roman" w:hAnsi="Times New Roman" w:eastAsia="方正仿宋_GBK" w:cs="Times New Roman"/>
          <w:sz w:val="32"/>
          <w:szCs w:val="32"/>
          <w:highlight w:val="none"/>
          <w:lang w:eastAsia="zh-CN"/>
        </w:rPr>
        <w:t>元，固定资产</w:t>
      </w:r>
      <w:r>
        <w:rPr>
          <w:rFonts w:hint="default" w:ascii="Times New Roman" w:hAnsi="Times New Roman" w:eastAsia="方正仿宋_GBK" w:cs="Times New Roman"/>
          <w:sz w:val="32"/>
          <w:szCs w:val="32"/>
          <w:highlight w:val="none"/>
          <w:lang w:val="en-US" w:eastAsia="zh-CN"/>
        </w:rPr>
        <w:t>15</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484</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622.15</w:t>
      </w:r>
      <w:r>
        <w:rPr>
          <w:rFonts w:hint="default" w:ascii="Times New Roman" w:hAnsi="Times New Roman" w:eastAsia="方正仿宋_GBK" w:cs="Times New Roman"/>
          <w:sz w:val="32"/>
          <w:szCs w:val="32"/>
          <w:highlight w:val="none"/>
          <w:lang w:eastAsia="zh-CN"/>
        </w:rPr>
        <w:t>元（净值），对外投资及有价证券</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元，在建工程</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元，无形资产</w:t>
      </w:r>
      <w:r>
        <w:rPr>
          <w:rFonts w:hint="default" w:ascii="Times New Roman" w:hAnsi="Times New Roman" w:eastAsia="方正仿宋_GBK" w:cs="Times New Roman"/>
          <w:sz w:val="32"/>
          <w:szCs w:val="32"/>
          <w:highlight w:val="none"/>
          <w:lang w:val="en-US" w:eastAsia="zh-CN"/>
        </w:rPr>
        <w:t>43</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340.26</w:t>
      </w:r>
      <w:r>
        <w:rPr>
          <w:rFonts w:hint="default" w:ascii="Times New Roman" w:hAnsi="Times New Roman" w:eastAsia="方正仿宋_GBK" w:cs="Times New Roman"/>
          <w:sz w:val="32"/>
          <w:szCs w:val="32"/>
          <w:highlight w:val="none"/>
          <w:lang w:eastAsia="zh-CN"/>
        </w:rPr>
        <w:t>元（净值），其他资产</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元（净值）（具体内容详见附表）</w:t>
      </w:r>
      <w:r>
        <w:rPr>
          <w:rFonts w:hint="default" w:ascii="Times New Roman" w:hAnsi="Times New Roman" w:eastAsia="方正仿宋_GBK" w:cs="Times New Roman"/>
          <w:color w:val="000000"/>
          <w:kern w:val="0"/>
          <w:sz w:val="32"/>
          <w:szCs w:val="32"/>
          <w:highlight w:val="none"/>
        </w:rPr>
        <w:t>。与上年相比，本年资产总额减少</w:t>
      </w:r>
      <w:r>
        <w:rPr>
          <w:rFonts w:hint="default" w:ascii="Times New Roman" w:hAnsi="Times New Roman" w:eastAsia="方正仿宋_GBK" w:cs="Times New Roman"/>
          <w:color w:val="000000"/>
          <w:kern w:val="0"/>
          <w:sz w:val="32"/>
          <w:szCs w:val="32"/>
          <w:highlight w:val="none"/>
          <w:lang w:val="en-US" w:eastAsia="zh-CN"/>
        </w:rPr>
        <w:t>437</w:t>
      </w:r>
      <w:r>
        <w:rPr>
          <w:rFonts w:hint="eastAsia" w:eastAsia="方正仿宋_GBK" w:cs="Times New Roman"/>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062.55</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，其中固定资产减少</w:t>
      </w:r>
      <w:r>
        <w:rPr>
          <w:rFonts w:hint="default" w:ascii="Times New Roman" w:hAnsi="Times New Roman" w:eastAsia="方正仿宋_GBK" w:cs="Times New Roman"/>
          <w:color w:val="000000"/>
          <w:kern w:val="0"/>
          <w:sz w:val="32"/>
          <w:szCs w:val="32"/>
          <w:highlight w:val="none"/>
          <w:lang w:val="en-US" w:eastAsia="zh-CN"/>
        </w:rPr>
        <w:t>454</w:t>
      </w:r>
      <w:r>
        <w:rPr>
          <w:rFonts w:hint="eastAsia" w:eastAsia="方正仿宋_GBK" w:cs="Times New Roman"/>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145.98</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。处置房屋建筑物</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；处置车辆</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辆，账面原值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；报废报损资产</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项，账面原值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，实现资产处置收入</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；出租房屋</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，实现资产使用收入</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w:t>
      </w:r>
    </w:p>
    <w:p>
      <w:pPr>
        <w:keepNext w:val="0"/>
        <w:keepLines w:val="0"/>
        <w:pageBreakBefore w:val="0"/>
        <w:widowControl/>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color w:val="000000"/>
          <w:kern w:val="0"/>
          <w:sz w:val="32"/>
          <w:szCs w:val="32"/>
          <w:highlight w:val="none"/>
          <w:lang w:eastAsia="zh-CN"/>
        </w:rPr>
      </w:pP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国有资产占有使用情况表</w:t>
      </w:r>
      <w:r>
        <w:rPr>
          <w:rFonts w:hint="default" w:ascii="Times New Roman" w:hAnsi="Times New Roman" w:eastAsia="方正仿宋_GBK" w:cs="Times New Roman"/>
          <w:color w:val="000000"/>
          <w:kern w:val="0"/>
          <w:sz w:val="32"/>
          <w:szCs w:val="32"/>
          <w:highlight w:val="none"/>
          <w:lang w:eastAsia="zh-CN"/>
        </w:rPr>
        <w:t>详见附表）</w:t>
      </w:r>
    </w:p>
    <w:p>
      <w:pPr>
        <w:keepNext w:val="0"/>
        <w:keepLines w:val="0"/>
        <w:pageBreakBefore w:val="0"/>
        <w:kinsoku/>
        <w:overflowPunct/>
        <w:topLinePunct w:val="0"/>
        <w:autoSpaceDE/>
        <w:autoSpaceDN/>
        <w:bidi w:val="0"/>
        <w:spacing w:line="590" w:lineRule="atLeast"/>
        <w:ind w:firstLine="640" w:firstLineChars="200"/>
        <w:jc w:val="left"/>
        <w:textAlignment w:val="auto"/>
        <w:outlineLvl w:val="1"/>
        <w:rPr>
          <w:rFonts w:hint="default" w:ascii="Times New Roman" w:hAnsi="Times New Roman" w:eastAsia="黑体" w:cs="Times New Roman"/>
          <w:sz w:val="30"/>
          <w:szCs w:val="30"/>
          <w:highlight w:val="none"/>
        </w:rPr>
      </w:pPr>
      <w:r>
        <w:rPr>
          <w:rFonts w:hint="default" w:ascii="Times New Roman" w:hAnsi="Times New Roman" w:eastAsia="方正黑体_GBK" w:cs="Times New Roman"/>
          <w:sz w:val="32"/>
          <w:szCs w:val="32"/>
          <w:highlight w:val="none"/>
          <w:lang w:eastAsia="zh-CN"/>
        </w:rPr>
        <w:t>三、政</w:t>
      </w:r>
      <w:r>
        <w:rPr>
          <w:rFonts w:hint="default" w:ascii="Times New Roman" w:hAnsi="Times New Roman" w:eastAsia="方正黑体_GBK" w:cs="Times New Roman"/>
          <w:sz w:val="32"/>
          <w:szCs w:val="32"/>
          <w:highlight w:val="none"/>
        </w:rPr>
        <w:t>府采购支出情况</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方正仿宋_GBK" w:cs="Times New Roman"/>
          <w:sz w:val="32"/>
          <w:szCs w:val="32"/>
          <w:highlight w:val="none"/>
          <w:lang w:val="en-US" w:eastAsia="zh-CN"/>
        </w:rPr>
        <w:t>2024年度，单位政府采购支出总额</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元，其中：政府采购货物支出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元；政府采购工程支出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元；政府采购服务支出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元。授予中小企业合同金额</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元，其中：授予小微企业合同金额</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w:t>
      </w:r>
    </w:p>
    <w:p>
      <w:pPr>
        <w:keepNext w:val="0"/>
        <w:keepLines w:val="0"/>
        <w:pageBreakBefore w:val="0"/>
        <w:kinsoku/>
        <w:overflowPunct/>
        <w:topLinePunct w:val="0"/>
        <w:autoSpaceDE/>
        <w:autoSpaceDN/>
        <w:bidi w:val="0"/>
        <w:spacing w:line="590" w:lineRule="atLeast"/>
        <w:ind w:firstLine="640" w:firstLineChars="200"/>
        <w:jc w:val="left"/>
        <w:textAlignment w:val="auto"/>
        <w:outlineLvl w:val="1"/>
        <w:rPr>
          <w:rFonts w:hint="default" w:ascii="Times New Roman" w:hAnsi="Times New Roman" w:eastAsia="黑体" w:cs="Times New Roman"/>
          <w:sz w:val="30"/>
          <w:szCs w:val="30"/>
          <w:highlight w:val="none"/>
          <w:lang w:val="en-US" w:eastAsia="zh-CN"/>
        </w:rPr>
      </w:pPr>
      <w:r>
        <w:rPr>
          <w:rFonts w:hint="default" w:ascii="Times New Roman" w:hAnsi="Times New Roman" w:eastAsia="方正黑体_GBK" w:cs="Times New Roman"/>
          <w:sz w:val="32"/>
          <w:szCs w:val="32"/>
          <w:highlight w:val="none"/>
          <w:lang w:val="en-US" w:eastAsia="zh-CN"/>
        </w:rPr>
        <w:t>四、单位绩效自评情况</w:t>
      </w:r>
    </w:p>
    <w:p>
      <w:pPr>
        <w:keepNext w:val="0"/>
        <w:keepLines w:val="0"/>
        <w:pageBreakBefore w:val="0"/>
        <w:widowControl/>
        <w:kinsoku/>
        <w:overflowPunct/>
        <w:topLinePunct w:val="0"/>
        <w:autoSpaceDE/>
        <w:autoSpaceDN/>
        <w:bidi w:val="0"/>
        <w:snapToGrid w:val="0"/>
        <w:spacing w:before="100" w:after="100" w:line="590" w:lineRule="atLeast"/>
        <w:ind w:firstLine="60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方正仿宋_GBK" w:cs="Times New Roman"/>
          <w:sz w:val="32"/>
          <w:szCs w:val="32"/>
          <w:highlight w:val="none"/>
          <w:lang w:val="en-US" w:eastAsia="zh-CN"/>
        </w:rPr>
        <w:t>单位绩效自评情况详见附表</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1"/>
        <w:rPr>
          <w:rFonts w:hint="default" w:ascii="Times New Roman" w:hAnsi="Times New Roman" w:eastAsia="黑体" w:cs="Times New Roman"/>
          <w:sz w:val="30"/>
          <w:szCs w:val="30"/>
          <w:highlight w:val="none"/>
          <w:lang w:val="en-US" w:eastAsia="zh-CN"/>
        </w:rPr>
      </w:pPr>
      <w:r>
        <w:rPr>
          <w:rFonts w:hint="default" w:ascii="Times New Roman" w:hAnsi="Times New Roman" w:eastAsia="方正黑体_GBK" w:cs="Times New Roman"/>
          <w:sz w:val="32"/>
          <w:szCs w:val="32"/>
          <w:highlight w:val="none"/>
          <w:lang w:val="en-US" w:eastAsia="zh-CN"/>
        </w:rPr>
        <w:t>五、其他重要事项情况说明</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仿宋_GB2312" w:cs="Times New Roman"/>
          <w:color w:val="FF0000"/>
          <w:sz w:val="30"/>
          <w:szCs w:val="30"/>
          <w:highlight w:val="none"/>
        </w:rPr>
      </w:pPr>
      <w:r>
        <w:rPr>
          <w:rFonts w:hint="default" w:ascii="Times New Roman" w:hAnsi="Times New Roman" w:eastAsia="方正仿宋_GBK" w:cs="Times New Roman"/>
          <w:sz w:val="32"/>
          <w:szCs w:val="32"/>
          <w:highlight w:val="none"/>
        </w:rPr>
        <w:t>峨山彝族自治县大龙潭中心小学校无其他重要事项情况</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1"/>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六、相关口径说明</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（一）</w:t>
      </w:r>
      <w:r>
        <w:rPr>
          <w:rFonts w:hint="default" w:ascii="Times New Roman" w:hAnsi="Times New Roman" w:eastAsia="方正仿宋_GBK" w:cs="Times New Roman"/>
          <w:sz w:val="32"/>
          <w:szCs w:val="32"/>
          <w:highlight w:val="none"/>
        </w:rPr>
        <w:t>基本支出中人员经费包括工资福利支出和对个人和家庭的补助，公用</w:t>
      </w:r>
      <w:r>
        <w:rPr>
          <w:rFonts w:hint="default" w:ascii="Times New Roman" w:hAnsi="Times New Roman" w:eastAsia="方正仿宋_GBK" w:cs="Times New Roman"/>
          <w:sz w:val="32"/>
          <w:szCs w:val="32"/>
          <w:highlight w:val="none"/>
          <w:lang w:eastAsia="zh-CN"/>
        </w:rPr>
        <w:t>经费</w:t>
      </w:r>
      <w:r>
        <w:rPr>
          <w:rFonts w:hint="default" w:ascii="Times New Roman" w:hAnsi="Times New Roman" w:eastAsia="方正仿宋_GBK" w:cs="Times New Roman"/>
          <w:sz w:val="32"/>
          <w:szCs w:val="32"/>
          <w:highlight w:val="none"/>
        </w:rPr>
        <w:t>包括商品和服务支出、资本性支出等人员经费以外的支出。</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（二）</w:t>
      </w:r>
      <w:r>
        <w:rPr>
          <w:rFonts w:hint="default" w:ascii="Times New Roman" w:hAnsi="Times New Roman" w:eastAsia="方正仿宋_GBK" w:cs="Times New Roman"/>
          <w:sz w:val="32"/>
          <w:szCs w:val="32"/>
          <w:highlight w:val="none"/>
        </w:rPr>
        <w:t>机关运行经费指行政单位和参照公务员法管理的事业单位使用一般公共预算财政拨款安排的基本支出中的公用经费支出</w:t>
      </w:r>
      <w:r>
        <w:rPr>
          <w:rFonts w:hint="default" w:ascii="Times New Roman" w:hAnsi="Times New Roman" w:eastAsia="方正仿宋_GBK" w:cs="Times New Roman"/>
          <w:sz w:val="32"/>
          <w:szCs w:val="32"/>
          <w:highlight w:val="none"/>
          <w:lang w:eastAsia="zh-CN"/>
        </w:rPr>
        <w:t>。</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（三）</w:t>
      </w:r>
      <w:r>
        <w:rPr>
          <w:rFonts w:hint="default" w:ascii="Times New Roman" w:hAnsi="Times New Roman" w:eastAsia="方正仿宋_GBK" w:cs="Times New Roman"/>
          <w:sz w:val="32"/>
          <w:szCs w:val="32"/>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default" w:ascii="Times New Roman" w:hAnsi="Times New Roman" w:eastAsia="方正仿宋_GBK" w:cs="Times New Roman"/>
          <w:sz w:val="32"/>
          <w:szCs w:val="32"/>
          <w:highlight w:val="none"/>
          <w:lang w:eastAsia="zh-CN"/>
        </w:rPr>
        <w:t>、牌照费</w:t>
      </w:r>
      <w:r>
        <w:rPr>
          <w:rFonts w:hint="default" w:ascii="Times New Roman" w:hAnsi="Times New Roman" w:eastAsia="方正仿宋_GBK" w:cs="Times New Roman"/>
          <w:sz w:val="32"/>
          <w:szCs w:val="32"/>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default" w:ascii="Times New Roman" w:hAnsi="Times New Roman" w:eastAsia="方正仿宋_GBK" w:cs="Times New Roman"/>
          <w:sz w:val="32"/>
          <w:szCs w:val="32"/>
          <w:highlight w:val="none"/>
          <w:lang w:eastAsia="zh-CN"/>
        </w:rPr>
        <w:t>本文中公开的财政拨款“三公”经费相关数据是一般公共预算、政府性基金及国有资本经营预算财政拨款支出的相关经费，不含非财政拨款部分。</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仿宋_GB2312" w:cs="Times New Roman"/>
          <w:sz w:val="30"/>
          <w:szCs w:val="30"/>
          <w:highlight w:val="none"/>
        </w:rPr>
      </w:pPr>
      <w:r>
        <w:rPr>
          <w:rFonts w:hint="default" w:ascii="Times New Roman" w:hAnsi="Times New Roman" w:eastAsia="方正仿宋_GBK" w:cs="Times New Roman"/>
          <w:sz w:val="32"/>
          <w:szCs w:val="32"/>
          <w:highlight w:val="none"/>
          <w:lang w:eastAsia="zh-CN"/>
        </w:rPr>
        <w:t>（四）本文所称财政拨款</w:t>
      </w:r>
      <w:r>
        <w:rPr>
          <w:rFonts w:hint="default" w:ascii="Times New Roman" w:hAnsi="Times New Roman" w:eastAsia="方正仿宋_GBK" w:cs="Times New Roman"/>
          <w:sz w:val="32"/>
          <w:szCs w:val="32"/>
          <w:highlight w:val="none"/>
        </w:rPr>
        <w:t>“三公”经费决算数</w:t>
      </w:r>
      <w:r>
        <w:rPr>
          <w:rFonts w:hint="default" w:ascii="Times New Roman" w:hAnsi="Times New Roman" w:eastAsia="方正仿宋_GBK" w:cs="Times New Roman"/>
          <w:sz w:val="32"/>
          <w:szCs w:val="32"/>
          <w:highlight w:val="none"/>
          <w:lang w:eastAsia="zh-CN"/>
        </w:rPr>
        <w:t>是</w:t>
      </w:r>
      <w:r>
        <w:rPr>
          <w:rFonts w:hint="default" w:ascii="Times New Roman" w:hAnsi="Times New Roman" w:eastAsia="方正仿宋_GBK" w:cs="Times New Roman"/>
          <w:sz w:val="32"/>
          <w:szCs w:val="32"/>
          <w:highlight w:val="none"/>
        </w:rPr>
        <w:t>指各部门（含下属单位）</w:t>
      </w:r>
      <w:r>
        <w:rPr>
          <w:rFonts w:hint="default" w:ascii="Times New Roman" w:hAnsi="Times New Roman" w:eastAsia="方正仿宋_GBK" w:cs="Times New Roman"/>
          <w:sz w:val="32"/>
          <w:szCs w:val="32"/>
          <w:highlight w:val="none"/>
          <w:lang w:eastAsia="zh-CN"/>
        </w:rPr>
        <w:t>或单位</w:t>
      </w:r>
      <w:r>
        <w:rPr>
          <w:rFonts w:hint="default" w:ascii="Times New Roman" w:hAnsi="Times New Roman" w:eastAsia="方正仿宋_GBK" w:cs="Times New Roman"/>
          <w:sz w:val="32"/>
          <w:szCs w:val="32"/>
          <w:highlight w:val="none"/>
        </w:rPr>
        <w:t>当年通过本级财政拨款和以前年度财政拨款结转结余资金安排的因公出国（境）费、公务用车购置及运行维护费和公务接待费支出数（包括基本支出和项目支出）。</w:t>
      </w:r>
    </w:p>
    <w:p>
      <w:pPr>
        <w:keepNext w:val="0"/>
        <w:keepLines w:val="0"/>
        <w:pageBreakBefore w:val="0"/>
        <w:kinsoku/>
        <w:overflowPunct/>
        <w:topLinePunct w:val="0"/>
        <w:autoSpaceDE/>
        <w:autoSpaceDN/>
        <w:bidi w:val="0"/>
        <w:spacing w:line="590" w:lineRule="atLeast"/>
        <w:jc w:val="center"/>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w:t>
      </w:r>
      <w:r>
        <w:rPr>
          <w:rFonts w:hint="default" w:ascii="Times New Roman" w:hAnsi="Times New Roman" w:eastAsia="方正黑体_GBK" w:cs="Times New Roman"/>
          <w:sz w:val="32"/>
          <w:szCs w:val="32"/>
          <w:highlight w:val="none"/>
          <w:lang w:eastAsia="zh-CN"/>
        </w:rPr>
        <w:t>五</w:t>
      </w:r>
      <w:r>
        <w:rPr>
          <w:rFonts w:hint="default" w:ascii="Times New Roman" w:hAnsi="Times New Roman" w:eastAsia="方正黑体_GBK" w:cs="Times New Roman"/>
          <w:sz w:val="32"/>
          <w:szCs w:val="32"/>
          <w:highlight w:val="none"/>
        </w:rPr>
        <w:t>部分  名词解释</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rPr>
          <w:highlight w:val="none"/>
        </w:rPr>
      </w:pPr>
    </w:p>
    <w:p>
      <w:pPr>
        <w:rPr>
          <w:rFonts w:ascii="Arial" w:hAnsi="Arial" w:eastAsia="Arial" w:cs="Arial"/>
          <w:b/>
          <w:sz w:val="36"/>
        </w:rPr>
      </w:pPr>
      <w:r>
        <w:rPr>
          <w:rFonts w:ascii="Arial" w:hAnsi="Arial" w:eastAsia="Arial" w:cs="Arial"/>
          <w:b/>
          <w:sz w:val="36"/>
        </w:rPr>
        <w:t>监督索引号53042600136000701111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672DE3"/>
    <w:rsid w:val="022D2BDA"/>
    <w:rsid w:val="08F71A98"/>
    <w:rsid w:val="164C2CF7"/>
    <w:rsid w:val="16F77107"/>
    <w:rsid w:val="1B3B24B3"/>
    <w:rsid w:val="1E8E20FF"/>
    <w:rsid w:val="232748D0"/>
    <w:rsid w:val="254A2AF8"/>
    <w:rsid w:val="25E96708"/>
    <w:rsid w:val="2C5A1872"/>
    <w:rsid w:val="2D323B3D"/>
    <w:rsid w:val="31210BB1"/>
    <w:rsid w:val="353F4793"/>
    <w:rsid w:val="35AC25C0"/>
    <w:rsid w:val="365F601A"/>
    <w:rsid w:val="37A51D5D"/>
    <w:rsid w:val="3B1570E8"/>
    <w:rsid w:val="3CB036B4"/>
    <w:rsid w:val="3D9B1CEB"/>
    <w:rsid w:val="43AC4C52"/>
    <w:rsid w:val="44112D07"/>
    <w:rsid w:val="45F11042"/>
    <w:rsid w:val="4AB01073"/>
    <w:rsid w:val="4F852194"/>
    <w:rsid w:val="50B25872"/>
    <w:rsid w:val="5592504D"/>
    <w:rsid w:val="60AC035C"/>
    <w:rsid w:val="678966C5"/>
    <w:rsid w:val="67C836C9"/>
    <w:rsid w:val="6B4100AD"/>
    <w:rsid w:val="6B916358"/>
    <w:rsid w:val="729329B5"/>
    <w:rsid w:val="75555823"/>
    <w:rsid w:val="7A84680A"/>
    <w:rsid w:val="7DD23A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cbcd43-eb76-4295-bbd6-31220fefd22d}">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18</Pages>
  <Words>6907</Words>
  <Characters>8019</Characters>
  <Lines>0</Lines>
  <Paragraphs>0</Paragraphs>
  <TotalTime>590</TotalTime>
  <ScaleCrop>false</ScaleCrop>
  <LinksUpToDate>false</LinksUpToDate>
  <CharactersWithSpaces>8040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2025-09-23T03:04:34Z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BC1649C9411B4109AA99247B5EA2576C_12</vt:lpwstr>
  </property>
  <property fmtid="{D5CDD505-2E9C-101B-9397-08002B2CF9AE}" pid="3" name="KSOProductBuildVer">
    <vt:lpwstr>2052-11.8.2.12089</vt:lpwstr>
  </property>
  <property fmtid="{D5CDD505-2E9C-101B-9397-08002B2CF9AE}" pid="4" name="KSOTemplateDocerSaveRecord">
    <vt:lpwstr>eyJoZGlkIjoiMTQ1M2ZjM2Y3MzczY2QzOGVjMDBlNTkyNWRhOTY5NDIiLCJ1c2VySWQiOiIyNDIzODgwNTcifQ==</vt:lpwstr>
  </property>
</Properties>
</file>