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监督索引号53042600136002201000</w:t>
      </w:r>
    </w:p>
    <w:p>
      <w:pPr>
        <w:jc w:val="center"/>
        <w:outlineLvl w:val="0"/>
        <w:rPr>
          <w:rFonts w:eastAsia="方正小标宋_GBK"/>
          <w:sz w:val="44"/>
          <w:szCs w:val="44"/>
          <w:lang w:val="zh-CN"/>
        </w:rPr>
      </w:pPr>
      <w:r>
        <w:rPr>
          <w:rFonts w:eastAsia="方正小标宋_GBK"/>
          <w:sz w:val="44"/>
          <w:szCs w:val="44"/>
          <w:lang w:val="zh-CN"/>
        </w:rPr>
        <w:t>峨山彝族自治县教育体育局（本级）2024年度部门决算</w:t>
      </w:r>
    </w:p>
    <w:p>
      <w:pPr>
        <w:widowControl/>
        <w:jc w:val="center"/>
        <w:rPr>
          <w:rFonts w:eastAsia="方正黑体_GBK"/>
          <w:sz w:val="32"/>
          <w:szCs w:val="32"/>
          <w:lang w:val="zh-CN"/>
        </w:rPr>
      </w:pPr>
      <w:r>
        <w:rPr>
          <w:rFonts w:eastAsia="方正黑体_GBK"/>
          <w:sz w:val="32"/>
          <w:szCs w:val="32"/>
          <w:lang w:val="zh-CN"/>
        </w:rPr>
        <w:t>目录</w:t>
      </w:r>
    </w:p>
    <w:p>
      <w:pPr>
        <w:jc w:val="left"/>
        <w:rPr>
          <w:rFonts w:eastAsia="黑体"/>
          <w:sz w:val="30"/>
          <w:szCs w:val="30"/>
        </w:rPr>
      </w:pPr>
    </w:p>
    <w:p>
      <w:pPr>
        <w:jc w:val="left"/>
        <w:outlineLvl w:val="0"/>
        <w:rPr>
          <w:rFonts w:eastAsia="方正黑体_GBK"/>
          <w:sz w:val="32"/>
          <w:szCs w:val="32"/>
        </w:rPr>
      </w:pPr>
      <w:r>
        <w:rPr>
          <w:rFonts w:eastAsia="方正黑体_GBK"/>
          <w:sz w:val="32"/>
          <w:szCs w:val="32"/>
        </w:rPr>
        <w:t>第一部分  单位概况</w:t>
      </w:r>
    </w:p>
    <w:p>
      <w:pPr>
        <w:jc w:val="left"/>
        <w:outlineLvl w:val="1"/>
        <w:rPr>
          <w:rFonts w:eastAsia="方正楷体_GBK"/>
          <w:sz w:val="32"/>
          <w:szCs w:val="32"/>
        </w:rPr>
      </w:pPr>
      <w:r>
        <w:rPr>
          <w:rFonts w:eastAsia="方正楷体_GBK"/>
          <w:sz w:val="32"/>
          <w:szCs w:val="32"/>
        </w:rPr>
        <w:t>一、主要职责</w:t>
      </w:r>
    </w:p>
    <w:p>
      <w:pPr>
        <w:jc w:val="left"/>
        <w:outlineLvl w:val="1"/>
        <w:rPr>
          <w:rFonts w:eastAsia="方正楷体_GBK"/>
          <w:sz w:val="32"/>
          <w:szCs w:val="32"/>
        </w:rPr>
      </w:pPr>
      <w:r>
        <w:rPr>
          <w:rFonts w:eastAsia="方正楷体_GBK"/>
          <w:sz w:val="32"/>
          <w:szCs w:val="32"/>
        </w:rPr>
        <w:t>二、基本情况</w:t>
      </w:r>
    </w:p>
    <w:p>
      <w:pPr>
        <w:jc w:val="left"/>
        <w:outlineLvl w:val="1"/>
        <w:rPr>
          <w:rFonts w:eastAsia="方正楷体_GBK"/>
          <w:sz w:val="32"/>
          <w:szCs w:val="32"/>
        </w:rPr>
      </w:pPr>
      <w:r>
        <w:rPr>
          <w:rFonts w:eastAsia="方正楷体_GBK"/>
          <w:sz w:val="32"/>
          <w:szCs w:val="32"/>
        </w:rPr>
        <w:t>三、重点工作概述</w:t>
      </w:r>
    </w:p>
    <w:p>
      <w:pPr>
        <w:jc w:val="left"/>
        <w:outlineLvl w:val="0"/>
        <w:rPr>
          <w:rFonts w:eastAsia="方正黑体_GBK"/>
          <w:sz w:val="32"/>
          <w:szCs w:val="32"/>
          <w:lang w:val="zh-CN"/>
        </w:rPr>
      </w:pPr>
      <w:r>
        <w:rPr>
          <w:rFonts w:eastAsia="方正黑体_GBK"/>
          <w:sz w:val="32"/>
          <w:szCs w:val="32"/>
          <w:lang w:val="zh-CN"/>
        </w:rPr>
        <w:t>第二部分  2024年度部门决算表</w:t>
      </w:r>
    </w:p>
    <w:p>
      <w:pPr>
        <w:jc w:val="left"/>
        <w:outlineLvl w:val="1"/>
        <w:rPr>
          <w:rFonts w:eastAsia="方正楷体_GBK"/>
          <w:sz w:val="32"/>
          <w:szCs w:val="32"/>
        </w:rPr>
      </w:pPr>
      <w:r>
        <w:rPr>
          <w:rFonts w:eastAsia="方正楷体_GBK"/>
          <w:sz w:val="32"/>
          <w:szCs w:val="32"/>
        </w:rPr>
        <w:t>一、收入支出决算表</w:t>
      </w:r>
    </w:p>
    <w:p>
      <w:pPr>
        <w:jc w:val="left"/>
        <w:outlineLvl w:val="1"/>
        <w:rPr>
          <w:rFonts w:eastAsia="方正楷体_GBK"/>
          <w:sz w:val="32"/>
          <w:szCs w:val="32"/>
        </w:rPr>
      </w:pPr>
      <w:r>
        <w:rPr>
          <w:rFonts w:eastAsia="方正楷体_GBK"/>
          <w:sz w:val="32"/>
          <w:szCs w:val="32"/>
        </w:rPr>
        <w:t>二、收入决算表</w:t>
      </w:r>
    </w:p>
    <w:p>
      <w:pPr>
        <w:jc w:val="left"/>
        <w:outlineLvl w:val="1"/>
        <w:rPr>
          <w:rFonts w:eastAsia="方正楷体_GBK"/>
          <w:sz w:val="32"/>
          <w:szCs w:val="32"/>
        </w:rPr>
      </w:pPr>
      <w:r>
        <w:rPr>
          <w:rFonts w:eastAsia="方正楷体_GBK"/>
          <w:sz w:val="32"/>
          <w:szCs w:val="32"/>
        </w:rPr>
        <w:t>三、支出决算表</w:t>
      </w:r>
    </w:p>
    <w:p>
      <w:pPr>
        <w:jc w:val="left"/>
        <w:outlineLvl w:val="1"/>
        <w:rPr>
          <w:rFonts w:eastAsia="方正楷体_GBK"/>
          <w:sz w:val="32"/>
          <w:szCs w:val="32"/>
        </w:rPr>
      </w:pPr>
      <w:r>
        <w:rPr>
          <w:rFonts w:eastAsia="方正楷体_GBK"/>
          <w:sz w:val="32"/>
          <w:szCs w:val="32"/>
        </w:rPr>
        <w:t>四、财政拨款收入支出决算表</w:t>
      </w:r>
    </w:p>
    <w:p>
      <w:pPr>
        <w:jc w:val="left"/>
        <w:outlineLvl w:val="1"/>
        <w:rPr>
          <w:rFonts w:eastAsia="方正楷体_GBK"/>
          <w:sz w:val="32"/>
          <w:szCs w:val="32"/>
        </w:rPr>
      </w:pPr>
      <w:r>
        <w:rPr>
          <w:rFonts w:eastAsia="方正楷体_GBK"/>
          <w:sz w:val="32"/>
          <w:szCs w:val="32"/>
        </w:rPr>
        <w:t>五、一般公共预算财政拨款收入支出决算表</w:t>
      </w:r>
    </w:p>
    <w:p>
      <w:pPr>
        <w:jc w:val="left"/>
        <w:outlineLvl w:val="1"/>
        <w:rPr>
          <w:rFonts w:eastAsia="方正楷体_GBK"/>
          <w:sz w:val="32"/>
          <w:szCs w:val="32"/>
        </w:rPr>
      </w:pPr>
      <w:r>
        <w:rPr>
          <w:rFonts w:eastAsia="方正楷体_GBK"/>
          <w:sz w:val="32"/>
          <w:szCs w:val="32"/>
        </w:rPr>
        <w:t>六、一般公共预算财政拨款基本支出决算表</w:t>
      </w:r>
    </w:p>
    <w:p>
      <w:pPr>
        <w:jc w:val="left"/>
        <w:outlineLvl w:val="1"/>
        <w:rPr>
          <w:rFonts w:eastAsia="方正楷体_GBK"/>
          <w:sz w:val="32"/>
          <w:szCs w:val="32"/>
        </w:rPr>
      </w:pPr>
      <w:r>
        <w:rPr>
          <w:rFonts w:eastAsia="方正楷体_GBK"/>
          <w:sz w:val="32"/>
          <w:szCs w:val="32"/>
        </w:rPr>
        <w:t>七、一般公共预算财政拨款项目支出决算表</w:t>
      </w:r>
    </w:p>
    <w:p>
      <w:pPr>
        <w:jc w:val="left"/>
        <w:outlineLvl w:val="1"/>
        <w:rPr>
          <w:rFonts w:eastAsia="方正楷体_GBK"/>
          <w:sz w:val="32"/>
          <w:szCs w:val="32"/>
        </w:rPr>
      </w:pPr>
      <w:r>
        <w:rPr>
          <w:rFonts w:eastAsia="方正楷体_GBK"/>
          <w:sz w:val="32"/>
          <w:szCs w:val="32"/>
        </w:rPr>
        <w:t>八、政府性基金预算财政拨款收入支出决算表</w:t>
      </w:r>
    </w:p>
    <w:p>
      <w:pPr>
        <w:jc w:val="left"/>
        <w:outlineLvl w:val="1"/>
        <w:rPr>
          <w:rFonts w:eastAsia="方正楷体_GBK"/>
          <w:sz w:val="32"/>
          <w:szCs w:val="32"/>
        </w:rPr>
      </w:pPr>
      <w:r>
        <w:rPr>
          <w:rFonts w:eastAsia="方正楷体_GBK"/>
          <w:sz w:val="32"/>
          <w:szCs w:val="32"/>
        </w:rPr>
        <w:t>九、国有资本经营预算财政拨款收入支出决算表</w:t>
      </w:r>
    </w:p>
    <w:p>
      <w:pPr>
        <w:jc w:val="left"/>
        <w:outlineLvl w:val="1"/>
        <w:rPr>
          <w:rFonts w:eastAsia="方正楷体_GBK"/>
          <w:sz w:val="32"/>
          <w:szCs w:val="32"/>
        </w:rPr>
      </w:pPr>
      <w:r>
        <w:rPr>
          <w:rFonts w:eastAsia="方正楷体_GBK"/>
          <w:sz w:val="32"/>
          <w:szCs w:val="32"/>
        </w:rPr>
        <w:t>十、财政拨款“三公”经费、行政参公单位机关运行经费情况表</w:t>
      </w:r>
    </w:p>
    <w:p>
      <w:pPr>
        <w:jc w:val="left"/>
        <w:outlineLvl w:val="1"/>
        <w:rPr>
          <w:rFonts w:eastAsia="方正楷体_GBK"/>
          <w:sz w:val="32"/>
          <w:szCs w:val="32"/>
        </w:rPr>
      </w:pPr>
      <w:r>
        <w:rPr>
          <w:rFonts w:eastAsia="方正楷体_GBK"/>
          <w:sz w:val="32"/>
          <w:szCs w:val="32"/>
        </w:rPr>
        <w:t>十一、一般公共预算财政拨款“三公”经费情况表</w:t>
      </w:r>
    </w:p>
    <w:p>
      <w:pPr>
        <w:jc w:val="left"/>
        <w:outlineLvl w:val="0"/>
        <w:rPr>
          <w:rFonts w:eastAsia="方正黑体_GBK"/>
          <w:sz w:val="32"/>
          <w:szCs w:val="32"/>
          <w:lang w:val="zh-CN"/>
        </w:rPr>
      </w:pPr>
      <w:r>
        <w:rPr>
          <w:rFonts w:eastAsia="方正黑体_GBK"/>
          <w:sz w:val="32"/>
          <w:szCs w:val="32"/>
          <w:lang w:val="zh-CN"/>
        </w:rPr>
        <w:t>第三部分  2024年度部门决算情况说明</w:t>
      </w:r>
    </w:p>
    <w:p>
      <w:pPr>
        <w:jc w:val="left"/>
        <w:outlineLvl w:val="1"/>
        <w:rPr>
          <w:rFonts w:eastAsia="方正楷体_GBK"/>
          <w:sz w:val="32"/>
          <w:szCs w:val="32"/>
        </w:rPr>
      </w:pPr>
      <w:r>
        <w:rPr>
          <w:rFonts w:eastAsia="方正楷体_GBK"/>
          <w:sz w:val="32"/>
          <w:szCs w:val="32"/>
        </w:rPr>
        <w:t>一、收入决算情况说明</w:t>
      </w:r>
    </w:p>
    <w:p>
      <w:pPr>
        <w:jc w:val="left"/>
        <w:outlineLvl w:val="1"/>
        <w:rPr>
          <w:rFonts w:eastAsia="方正楷体_GBK"/>
          <w:sz w:val="32"/>
          <w:szCs w:val="32"/>
        </w:rPr>
      </w:pPr>
      <w:r>
        <w:rPr>
          <w:rFonts w:eastAsia="方正楷体_GBK"/>
          <w:sz w:val="32"/>
          <w:szCs w:val="32"/>
        </w:rPr>
        <w:t>二、支出决算情况说明</w:t>
      </w:r>
    </w:p>
    <w:p>
      <w:pPr>
        <w:jc w:val="left"/>
        <w:outlineLvl w:val="1"/>
        <w:rPr>
          <w:rFonts w:eastAsia="方正楷体_GBK"/>
          <w:sz w:val="32"/>
          <w:szCs w:val="32"/>
        </w:rPr>
      </w:pPr>
      <w:r>
        <w:rPr>
          <w:rFonts w:eastAsia="方正楷体_GBK"/>
          <w:sz w:val="32"/>
          <w:szCs w:val="32"/>
        </w:rPr>
        <w:t>三、一般公共预算财政拨款支出决算情况说明</w:t>
      </w:r>
    </w:p>
    <w:p>
      <w:pPr>
        <w:jc w:val="left"/>
        <w:outlineLvl w:val="1"/>
        <w:rPr>
          <w:rFonts w:eastAsia="方正楷体_GBK"/>
          <w:sz w:val="32"/>
          <w:szCs w:val="32"/>
        </w:rPr>
      </w:pPr>
      <w:r>
        <w:rPr>
          <w:rFonts w:eastAsia="方正楷体_GBK"/>
          <w:sz w:val="32"/>
          <w:szCs w:val="32"/>
        </w:rPr>
        <w:t>四、财政拨款“三公”经费支出决算情况说明</w:t>
      </w:r>
    </w:p>
    <w:p>
      <w:pPr>
        <w:jc w:val="left"/>
        <w:outlineLvl w:val="0"/>
        <w:rPr>
          <w:rFonts w:eastAsia="方正黑体_GBK"/>
          <w:sz w:val="32"/>
          <w:szCs w:val="32"/>
          <w:lang w:val="zh-CN"/>
        </w:rPr>
      </w:pPr>
      <w:r>
        <w:rPr>
          <w:rFonts w:eastAsia="方正黑体_GBK"/>
          <w:sz w:val="32"/>
          <w:szCs w:val="32"/>
          <w:lang w:val="zh-CN"/>
        </w:rPr>
        <w:t>第四部分  其他重要事项及相关口径情况说明</w:t>
      </w:r>
    </w:p>
    <w:p>
      <w:pPr>
        <w:jc w:val="left"/>
        <w:outlineLvl w:val="1"/>
        <w:rPr>
          <w:rFonts w:eastAsia="方正楷体_GBK"/>
          <w:sz w:val="32"/>
          <w:szCs w:val="32"/>
        </w:rPr>
      </w:pPr>
      <w:r>
        <w:rPr>
          <w:rFonts w:eastAsia="方正楷体_GBK"/>
          <w:sz w:val="32"/>
          <w:szCs w:val="32"/>
        </w:rPr>
        <w:t>一、机关运行经费支出情况</w:t>
      </w:r>
    </w:p>
    <w:p>
      <w:pPr>
        <w:jc w:val="left"/>
        <w:outlineLvl w:val="1"/>
        <w:rPr>
          <w:rFonts w:eastAsia="方正楷体_GBK"/>
          <w:sz w:val="32"/>
          <w:szCs w:val="32"/>
        </w:rPr>
      </w:pPr>
      <w:r>
        <w:rPr>
          <w:rFonts w:eastAsia="方正楷体_GBK"/>
          <w:sz w:val="32"/>
          <w:szCs w:val="32"/>
        </w:rPr>
        <w:t>二、国有资产占用情况</w:t>
      </w:r>
    </w:p>
    <w:p>
      <w:pPr>
        <w:jc w:val="left"/>
        <w:outlineLvl w:val="1"/>
        <w:rPr>
          <w:rFonts w:eastAsia="方正楷体_GBK"/>
          <w:sz w:val="32"/>
          <w:szCs w:val="32"/>
        </w:rPr>
      </w:pPr>
      <w:r>
        <w:rPr>
          <w:rFonts w:eastAsia="方正楷体_GBK"/>
          <w:sz w:val="32"/>
          <w:szCs w:val="32"/>
        </w:rPr>
        <w:t>三、政府采购支出情况</w:t>
      </w:r>
    </w:p>
    <w:p>
      <w:pPr>
        <w:jc w:val="left"/>
        <w:outlineLvl w:val="1"/>
        <w:rPr>
          <w:rFonts w:eastAsia="方正楷体_GBK"/>
          <w:sz w:val="32"/>
          <w:szCs w:val="32"/>
        </w:rPr>
      </w:pPr>
      <w:r>
        <w:rPr>
          <w:rFonts w:eastAsia="方正楷体_GBK"/>
          <w:sz w:val="32"/>
          <w:szCs w:val="32"/>
        </w:rPr>
        <w:t>四、单位绩效自评情况</w:t>
      </w:r>
    </w:p>
    <w:p>
      <w:pPr>
        <w:jc w:val="left"/>
        <w:outlineLvl w:val="1"/>
        <w:rPr>
          <w:rFonts w:eastAsia="方正楷体_GBK"/>
          <w:sz w:val="32"/>
          <w:szCs w:val="32"/>
        </w:rPr>
      </w:pPr>
      <w:r>
        <w:rPr>
          <w:rFonts w:eastAsia="方正楷体_GBK"/>
          <w:sz w:val="32"/>
          <w:szCs w:val="32"/>
        </w:rPr>
        <w:t>五、其他重要事项情况说明</w:t>
      </w:r>
    </w:p>
    <w:p>
      <w:pPr>
        <w:jc w:val="left"/>
        <w:outlineLvl w:val="1"/>
        <w:rPr>
          <w:rFonts w:eastAsia="方正楷体_GBK"/>
          <w:sz w:val="32"/>
          <w:szCs w:val="32"/>
        </w:rPr>
      </w:pPr>
      <w:r>
        <w:rPr>
          <w:rFonts w:eastAsia="方正楷体_GBK"/>
          <w:sz w:val="32"/>
          <w:szCs w:val="32"/>
        </w:rPr>
        <w:t>六、相关口径说明</w:t>
      </w:r>
    </w:p>
    <w:p>
      <w:pPr>
        <w:jc w:val="left"/>
        <w:outlineLvl w:val="0"/>
        <w:rPr>
          <w:rFonts w:eastAsia="方正黑体_GBK"/>
          <w:sz w:val="32"/>
          <w:szCs w:val="32"/>
          <w:lang w:val="zh-CN"/>
        </w:rPr>
      </w:pPr>
      <w:r>
        <w:rPr>
          <w:rFonts w:eastAsia="方正黑体_GBK"/>
          <w:sz w:val="32"/>
          <w:szCs w:val="32"/>
          <w:lang w:val="zh-CN"/>
        </w:rPr>
        <w:t>第五部分  名词解释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rPr>
          <w:rFonts w:eastAsia="黑体"/>
          <w:sz w:val="32"/>
          <w:szCs w:val="32"/>
        </w:rPr>
      </w:pPr>
    </w:p>
    <w:p>
      <w:pPr>
        <w:jc w:val="center"/>
        <w:outlineLvl w:val="0"/>
        <w:rPr>
          <w:rFonts w:eastAsia="方正黑体_GBK"/>
          <w:sz w:val="32"/>
          <w:szCs w:val="32"/>
        </w:rPr>
      </w:pPr>
      <w:r>
        <w:rPr>
          <w:rFonts w:eastAsia="方正黑体_GBK"/>
          <w:sz w:val="32"/>
          <w:szCs w:val="32"/>
        </w:rPr>
        <w:t>第一部分  单位概况</w:t>
      </w:r>
    </w:p>
    <w:p>
      <w:pPr>
        <w:ind w:firstLine="640" w:firstLineChars="200"/>
        <w:outlineLvl w:val="1"/>
        <w:rPr>
          <w:rFonts w:eastAsia="方正黑体_GBK"/>
          <w:sz w:val="32"/>
          <w:szCs w:val="32"/>
          <w:lang w:val="zh-CN"/>
        </w:rPr>
      </w:pPr>
      <w:r>
        <w:rPr>
          <w:rFonts w:eastAsia="方正黑体_GBK"/>
          <w:sz w:val="32"/>
          <w:szCs w:val="32"/>
          <w:lang w:val="zh-CN"/>
        </w:rPr>
        <w:t>一、主要职责</w:t>
      </w:r>
    </w:p>
    <w:p>
      <w:pPr>
        <w:ind w:firstLine="600"/>
        <w:rPr>
          <w:rFonts w:eastAsia="方正楷体_GBK"/>
          <w:sz w:val="32"/>
          <w:szCs w:val="32"/>
        </w:rPr>
      </w:pPr>
      <w:r>
        <w:rPr>
          <w:rFonts w:eastAsia="方正楷体_GBK"/>
          <w:sz w:val="32"/>
          <w:szCs w:val="32"/>
        </w:rPr>
        <w:t>（一）主要职能</w:t>
      </w:r>
    </w:p>
    <w:p>
      <w:pPr>
        <w:ind w:firstLine="600"/>
        <w:rPr>
          <w:rFonts w:eastAsia="方正仿宋_GBK"/>
          <w:kern w:val="0"/>
          <w:sz w:val="32"/>
          <w:szCs w:val="32"/>
          <w:lang w:bidi="ar"/>
        </w:rPr>
      </w:pPr>
      <w:r>
        <w:rPr>
          <w:rFonts w:eastAsia="方正仿宋_GBK"/>
          <w:kern w:val="0"/>
          <w:sz w:val="32"/>
          <w:szCs w:val="32"/>
          <w:lang w:bidi="ar"/>
        </w:rPr>
        <w:t>贯彻落实党的教育、体育工作方针政策，统筹规划教育、体育事业发展，研究拟订教育、体育工作政策措施，综合管理和协调指导全县教育、体育工作，负责教育、体育行业监管，组织推进教育、体育领域公共服务体系建设等。</w:t>
      </w:r>
    </w:p>
    <w:p>
      <w:pPr>
        <w:ind w:firstLine="600"/>
        <w:rPr>
          <w:rFonts w:eastAsia="方正楷体_GBK"/>
          <w:sz w:val="32"/>
          <w:szCs w:val="32"/>
        </w:rPr>
      </w:pPr>
      <w:r>
        <w:rPr>
          <w:rFonts w:eastAsia="方正楷体_GBK"/>
          <w:sz w:val="32"/>
          <w:szCs w:val="32"/>
        </w:rPr>
        <w:t>（二）2024年度重点工作任务概述</w:t>
      </w:r>
    </w:p>
    <w:p>
      <w:pPr>
        <w:ind w:firstLine="600"/>
        <w:rPr>
          <w:rFonts w:eastAsia="方正仿宋_GBK"/>
          <w:kern w:val="0"/>
          <w:sz w:val="32"/>
          <w:szCs w:val="32"/>
          <w:lang w:bidi="ar"/>
        </w:rPr>
      </w:pPr>
      <w:r>
        <w:rPr>
          <w:rFonts w:eastAsia="方正仿宋_GBK"/>
          <w:kern w:val="0"/>
          <w:sz w:val="32"/>
          <w:szCs w:val="32"/>
          <w:lang w:bidi="ar"/>
        </w:rPr>
        <w:t>2024年度重点工作任务介绍。</w:t>
      </w:r>
    </w:p>
    <w:p>
      <w:pPr>
        <w:ind w:firstLine="600"/>
        <w:rPr>
          <w:rFonts w:eastAsia="方正仿宋_GBK"/>
          <w:kern w:val="0"/>
          <w:sz w:val="32"/>
          <w:szCs w:val="32"/>
          <w:lang w:bidi="ar"/>
        </w:rPr>
      </w:pPr>
      <w:r>
        <w:rPr>
          <w:rFonts w:eastAsia="方正仿宋_GBK"/>
          <w:kern w:val="0"/>
          <w:sz w:val="32"/>
          <w:szCs w:val="32"/>
          <w:lang w:bidi="ar"/>
        </w:rPr>
        <w:t>1. 经济指标完成情况</w:t>
      </w:r>
    </w:p>
    <w:p>
      <w:pPr>
        <w:ind w:firstLine="600"/>
        <w:rPr>
          <w:rFonts w:eastAsia="方正仿宋_GBK"/>
          <w:kern w:val="0"/>
          <w:sz w:val="32"/>
          <w:szCs w:val="32"/>
          <w:lang w:bidi="ar"/>
        </w:rPr>
      </w:pPr>
      <w:r>
        <w:rPr>
          <w:rFonts w:eastAsia="方正仿宋_GBK"/>
          <w:kern w:val="0"/>
          <w:sz w:val="32"/>
          <w:szCs w:val="32"/>
          <w:lang w:bidi="ar"/>
        </w:rPr>
        <w:t>完成向上争取资金6,162.25万元，实现全年目标任务106.25%。</w:t>
      </w:r>
    </w:p>
    <w:p>
      <w:pPr>
        <w:ind w:firstLine="600"/>
        <w:rPr>
          <w:rFonts w:eastAsia="方正仿宋_GBK"/>
          <w:kern w:val="0"/>
          <w:sz w:val="32"/>
          <w:szCs w:val="32"/>
          <w:lang w:bidi="ar"/>
        </w:rPr>
      </w:pPr>
      <w:r>
        <w:rPr>
          <w:rFonts w:eastAsia="方正仿宋_GBK"/>
          <w:kern w:val="0"/>
          <w:sz w:val="32"/>
          <w:szCs w:val="32"/>
          <w:lang w:bidi="ar"/>
        </w:rPr>
        <w:t>2. 四率及高质量发展行动落实情况</w:t>
      </w:r>
    </w:p>
    <w:p>
      <w:pPr>
        <w:ind w:firstLine="600"/>
        <w:rPr>
          <w:rFonts w:eastAsia="方正仿宋_GBK"/>
          <w:kern w:val="0"/>
          <w:sz w:val="32"/>
          <w:szCs w:val="32"/>
          <w:lang w:bidi="ar"/>
        </w:rPr>
      </w:pPr>
      <w:r>
        <w:rPr>
          <w:rFonts w:eastAsia="方正仿宋_GBK"/>
          <w:kern w:val="0"/>
          <w:sz w:val="32"/>
          <w:szCs w:val="32"/>
          <w:lang w:bidi="ar"/>
        </w:rPr>
        <w:t>2024年学前教育三年毛入园率91.18%，九年义务教育巩固率95.70%，高中阶段毛入学率97.56%，义务教育农村专任教师本科及以上比例82.23%。2024年度市对县教育高质量发展行动落实情况综合评价得分为18.976分（总分20分），排名全市第二。</w:t>
      </w:r>
    </w:p>
    <w:p>
      <w:pPr>
        <w:ind w:firstLine="600"/>
        <w:rPr>
          <w:rFonts w:eastAsia="方正仿宋_GBK"/>
          <w:kern w:val="0"/>
          <w:sz w:val="32"/>
          <w:szCs w:val="32"/>
          <w:lang w:bidi="ar"/>
        </w:rPr>
      </w:pPr>
      <w:r>
        <w:rPr>
          <w:rFonts w:eastAsia="方正仿宋_GBK"/>
          <w:kern w:val="0"/>
          <w:sz w:val="32"/>
          <w:szCs w:val="32"/>
          <w:lang w:bidi="ar"/>
        </w:rPr>
        <w:t>3.教学成绩有了新跃升。2024年峨山县参加中考1320人，中考平均分超全市平均分17.05 分，居全市第三名。630 分以上优秀学生 170 人，优秀率 12.88%，居全市第三名。峨山一中2024年高考招生401人（应届379人，往届22人），上线率100%。理科最高分为628分，文科最高分为594分。一本上线18人（不含艺体生），一本率达到13.74%，在全市县区一中排名第四。本科上线308人，本科率76.8%，在全市县区一中排名第一。峨山职中高考报名280人，单招录取175人，实际参加高考101人，本科上线22人，本科上线率21.78%，本科上线率比2023年提升8.21个百分点。</w:t>
      </w:r>
    </w:p>
    <w:p>
      <w:pPr>
        <w:ind w:firstLine="640" w:firstLineChars="200"/>
        <w:outlineLvl w:val="1"/>
        <w:rPr>
          <w:rFonts w:eastAsia="方正黑体_GBK"/>
          <w:sz w:val="32"/>
          <w:szCs w:val="32"/>
          <w:lang w:val="zh-CN"/>
        </w:rPr>
      </w:pPr>
      <w:r>
        <w:rPr>
          <w:rFonts w:eastAsia="方正黑体_GBK"/>
          <w:sz w:val="32"/>
          <w:szCs w:val="32"/>
          <w:lang w:val="zh-CN"/>
        </w:rPr>
        <w:t>二、基本情况</w:t>
      </w:r>
    </w:p>
    <w:p>
      <w:pPr>
        <w:ind w:firstLine="600"/>
        <w:rPr>
          <w:rFonts w:eastAsia="方正楷体_GBK"/>
          <w:sz w:val="32"/>
          <w:szCs w:val="32"/>
        </w:rPr>
      </w:pPr>
      <w:r>
        <w:rPr>
          <w:rFonts w:eastAsia="方正楷体_GBK"/>
          <w:sz w:val="32"/>
          <w:szCs w:val="32"/>
        </w:rPr>
        <w:t>（一）机构设置情况</w:t>
      </w:r>
    </w:p>
    <w:p>
      <w:pPr>
        <w:ind w:firstLine="600"/>
        <w:rPr>
          <w:rFonts w:eastAsia="方正仿宋_GBK"/>
          <w:kern w:val="0"/>
          <w:sz w:val="32"/>
          <w:szCs w:val="32"/>
          <w:lang w:bidi="ar"/>
        </w:rPr>
      </w:pPr>
      <w:r>
        <w:rPr>
          <w:rFonts w:eastAsia="方正仿宋_GBK"/>
          <w:kern w:val="0"/>
          <w:sz w:val="32"/>
          <w:szCs w:val="32"/>
          <w:lang w:bidi="ar"/>
        </w:rPr>
        <w:t>峨山彝族自治县教育体育局（本级）共设置5个内设机构，包括：综合办公室、校财综合股、基础教育综合股、体育德育综合股、教育督导股。</w:t>
      </w:r>
    </w:p>
    <w:p>
      <w:pPr>
        <w:ind w:firstLine="600"/>
        <w:rPr>
          <w:rFonts w:eastAsia="方正仿宋_GBK"/>
          <w:kern w:val="0"/>
          <w:sz w:val="32"/>
          <w:szCs w:val="32"/>
          <w:lang w:bidi="ar"/>
        </w:rPr>
      </w:pPr>
      <w:r>
        <w:rPr>
          <w:rFonts w:eastAsia="方正仿宋_GBK"/>
          <w:kern w:val="0"/>
          <w:sz w:val="32"/>
          <w:szCs w:val="32"/>
          <w:lang w:bidi="ar"/>
        </w:rPr>
        <w:t>所属的单位4个，分别是：</w:t>
      </w:r>
    </w:p>
    <w:p>
      <w:pPr>
        <w:ind w:firstLine="600"/>
        <w:rPr>
          <w:rFonts w:eastAsia="方正仿宋_GBK"/>
          <w:kern w:val="0"/>
          <w:sz w:val="32"/>
          <w:szCs w:val="32"/>
          <w:lang w:bidi="ar"/>
        </w:rPr>
      </w:pPr>
      <w:r>
        <w:rPr>
          <w:rFonts w:eastAsia="方正仿宋_GBK"/>
          <w:kern w:val="0"/>
          <w:sz w:val="32"/>
          <w:szCs w:val="32"/>
          <w:lang w:bidi="ar"/>
        </w:rPr>
        <w:t>1.峨山彝族自治县教育科学研究所（教师进修学校）</w:t>
      </w:r>
    </w:p>
    <w:p>
      <w:pPr>
        <w:ind w:firstLine="600"/>
        <w:rPr>
          <w:rFonts w:eastAsia="方正仿宋_GBK"/>
          <w:kern w:val="0"/>
          <w:sz w:val="32"/>
          <w:szCs w:val="32"/>
          <w:lang w:bidi="ar"/>
        </w:rPr>
      </w:pPr>
      <w:r>
        <w:rPr>
          <w:rFonts w:eastAsia="方正仿宋_GBK"/>
          <w:kern w:val="0"/>
          <w:sz w:val="32"/>
          <w:szCs w:val="32"/>
          <w:lang w:bidi="ar"/>
        </w:rPr>
        <w:t>2.峨山彝族自治县学生资助管理中心</w:t>
      </w:r>
    </w:p>
    <w:p>
      <w:pPr>
        <w:ind w:firstLine="600"/>
        <w:rPr>
          <w:rFonts w:eastAsia="方正仿宋_GBK"/>
          <w:kern w:val="0"/>
          <w:sz w:val="32"/>
          <w:szCs w:val="32"/>
          <w:lang w:bidi="ar"/>
        </w:rPr>
      </w:pPr>
      <w:r>
        <w:rPr>
          <w:rFonts w:eastAsia="方正仿宋_GBK"/>
          <w:kern w:val="0"/>
          <w:sz w:val="32"/>
          <w:szCs w:val="32"/>
          <w:lang w:bidi="ar"/>
        </w:rPr>
        <w:t>3.峨山彝族自治县青少年校外活动中心</w:t>
      </w:r>
    </w:p>
    <w:p>
      <w:pPr>
        <w:ind w:firstLine="600"/>
        <w:rPr>
          <w:rFonts w:eastAsia="方正仿宋_GBK"/>
          <w:kern w:val="0"/>
          <w:sz w:val="32"/>
          <w:szCs w:val="32"/>
          <w:lang w:bidi="ar"/>
        </w:rPr>
      </w:pPr>
      <w:r>
        <w:rPr>
          <w:rFonts w:eastAsia="方正仿宋_GBK"/>
          <w:kern w:val="0"/>
          <w:sz w:val="32"/>
          <w:szCs w:val="32"/>
          <w:lang w:bidi="ar"/>
        </w:rPr>
        <w:t>4.峨山彝族自治县业余少年儿童体育运动学校</w:t>
      </w:r>
    </w:p>
    <w:p>
      <w:pPr>
        <w:ind w:firstLine="600"/>
        <w:rPr>
          <w:rFonts w:eastAsia="方正楷体_GBK"/>
          <w:sz w:val="32"/>
          <w:szCs w:val="32"/>
        </w:rPr>
      </w:pPr>
      <w:r>
        <w:rPr>
          <w:rFonts w:eastAsia="方正楷体_GBK"/>
          <w:sz w:val="32"/>
          <w:szCs w:val="32"/>
        </w:rPr>
        <w:t>（二）决算单位构成</w:t>
      </w:r>
    </w:p>
    <w:p>
      <w:pPr>
        <w:ind w:firstLine="600"/>
        <w:rPr>
          <w:rFonts w:eastAsia="方正仿宋_GBK"/>
          <w:kern w:val="0"/>
          <w:sz w:val="32"/>
          <w:szCs w:val="32"/>
          <w:lang w:bidi="ar"/>
        </w:rPr>
      </w:pPr>
      <w:r>
        <w:rPr>
          <w:rFonts w:eastAsia="方正仿宋_GBK"/>
          <w:kern w:val="0"/>
          <w:sz w:val="32"/>
          <w:szCs w:val="32"/>
          <w:lang w:bidi="ar"/>
        </w:rPr>
        <w:t>纳入峨山彝族自治县教育体育局（本级）2024年度部门决算编报的单位共1个。其中：行政单位1个，参照公务员法管理的事业单位0个，其他事业单位0个。分别是：</w:t>
      </w:r>
    </w:p>
    <w:p>
      <w:pPr>
        <w:numPr>
          <w:ilvl w:val="0"/>
          <w:numId w:val="1"/>
        </w:numPr>
        <w:ind w:firstLine="600"/>
        <w:rPr>
          <w:rFonts w:eastAsia="方正仿宋_GBK"/>
          <w:kern w:val="0"/>
          <w:sz w:val="32"/>
          <w:szCs w:val="32"/>
          <w:lang w:bidi="ar"/>
        </w:rPr>
      </w:pPr>
      <w:r>
        <w:rPr>
          <w:rFonts w:eastAsia="方正仿宋_GBK"/>
          <w:kern w:val="0"/>
          <w:sz w:val="32"/>
          <w:szCs w:val="32"/>
          <w:lang w:bidi="ar"/>
        </w:rPr>
        <w:t>峨山彝族自治县教育体育局(本级)</w:t>
      </w:r>
    </w:p>
    <w:p>
      <w:pPr>
        <w:ind w:firstLine="600"/>
        <w:rPr>
          <w:rFonts w:eastAsia="方正楷体_GBK"/>
          <w:sz w:val="32"/>
          <w:szCs w:val="32"/>
        </w:rPr>
      </w:pPr>
      <w:r>
        <w:rPr>
          <w:rFonts w:eastAsia="方正楷体_GBK"/>
          <w:sz w:val="32"/>
          <w:szCs w:val="32"/>
        </w:rPr>
        <w:t xml:space="preserve">（三）单位人员和车辆的编制及实有情况 </w:t>
      </w:r>
    </w:p>
    <w:p>
      <w:pPr>
        <w:ind w:firstLine="640" w:firstLineChars="200"/>
        <w:rPr>
          <w:rFonts w:eastAsia="方正仿宋_GBK"/>
          <w:kern w:val="0"/>
          <w:sz w:val="32"/>
          <w:szCs w:val="32"/>
          <w:lang w:bidi="ar"/>
        </w:rPr>
      </w:pPr>
      <w:r>
        <w:rPr>
          <w:rFonts w:eastAsia="方正仿宋_GBK"/>
          <w:kern w:val="0"/>
          <w:sz w:val="32"/>
          <w:szCs w:val="32"/>
          <w:lang w:bidi="ar"/>
        </w:rPr>
        <w:t>我单位2024年末编制内实有人员71人。包括财政拨款开支经费的：公务员8人，参照公务员法管理人员0人，事业管理人员和专业技术人员58人，机关和事业工人5人；经费自理人员0人。</w:t>
      </w:r>
    </w:p>
    <w:p>
      <w:pPr>
        <w:ind w:firstLine="640" w:firstLineChars="200"/>
        <w:rPr>
          <w:rFonts w:eastAsia="方正仿宋_GBK"/>
          <w:kern w:val="0"/>
          <w:sz w:val="32"/>
          <w:szCs w:val="32"/>
          <w:lang w:bidi="ar"/>
        </w:rPr>
      </w:pPr>
      <w:r>
        <w:rPr>
          <w:rFonts w:eastAsia="方正仿宋_GBK"/>
          <w:kern w:val="0"/>
          <w:sz w:val="32"/>
          <w:szCs w:val="32"/>
          <w:lang w:bidi="ar"/>
        </w:rPr>
        <w:t>我单位2024年末其他人员2人。包括财政拨款开支经费的人员2人；经费自理人员0人。</w:t>
      </w:r>
    </w:p>
    <w:p>
      <w:pPr>
        <w:ind w:firstLine="640" w:firstLineChars="200"/>
        <w:rPr>
          <w:rFonts w:eastAsia="方正仿宋_GBK"/>
          <w:kern w:val="0"/>
          <w:sz w:val="32"/>
          <w:szCs w:val="32"/>
          <w:lang w:bidi="ar"/>
        </w:rPr>
      </w:pPr>
      <w:r>
        <w:rPr>
          <w:rFonts w:eastAsia="方正仿宋_GBK"/>
          <w:kern w:val="0"/>
          <w:sz w:val="32"/>
          <w:szCs w:val="32"/>
          <w:lang w:bidi="ar"/>
        </w:rPr>
        <w:t>年末尚未移交养老保险基金发放养老金的离退休人员共计0人（离休0人，退休0人）。年末由养老保险基金发放养老金的离退休人员46人（离休0人，退休46人）。年末学生0人。年末遗属2人。</w:t>
      </w:r>
    </w:p>
    <w:p>
      <w:pPr>
        <w:ind w:firstLine="640" w:firstLineChars="200"/>
        <w:jc w:val="left"/>
        <w:rPr>
          <w:rFonts w:eastAsia="方正仿宋_GBK"/>
          <w:kern w:val="0"/>
          <w:sz w:val="32"/>
          <w:szCs w:val="32"/>
          <w:lang w:bidi="ar"/>
        </w:rPr>
      </w:pPr>
      <w:r>
        <w:rPr>
          <w:rFonts w:eastAsia="方正仿宋_GBK"/>
          <w:kern w:val="0"/>
          <w:sz w:val="32"/>
          <w:szCs w:val="32"/>
          <w:lang w:bidi="ar"/>
        </w:rPr>
        <w:t>车辆编制1辆，在编实有车辆1辆，超编0辆。</w:t>
      </w:r>
    </w:p>
    <w:p>
      <w:pPr>
        <w:ind w:firstLine="640" w:firstLineChars="200"/>
        <w:outlineLvl w:val="1"/>
        <w:rPr>
          <w:rFonts w:eastAsia="方正黑体_GBK"/>
          <w:sz w:val="32"/>
          <w:szCs w:val="32"/>
          <w:lang w:val="zh-CN"/>
        </w:rPr>
      </w:pPr>
      <w:r>
        <w:rPr>
          <w:rFonts w:eastAsia="方正黑体_GBK"/>
          <w:sz w:val="32"/>
          <w:szCs w:val="32"/>
          <w:lang w:val="zh-CN"/>
        </w:rPr>
        <w:t>三、重点工作概述</w:t>
      </w:r>
    </w:p>
    <w:p>
      <w:pPr>
        <w:ind w:firstLine="640" w:firstLineChars="200"/>
        <w:rPr>
          <w:rFonts w:eastAsia="方正仿宋_GBK"/>
          <w:kern w:val="0"/>
          <w:sz w:val="32"/>
          <w:szCs w:val="32"/>
          <w:lang w:bidi="ar"/>
        </w:rPr>
      </w:pPr>
      <w:r>
        <w:rPr>
          <w:rFonts w:eastAsia="方正仿宋_GBK"/>
          <w:kern w:val="0"/>
          <w:sz w:val="32"/>
          <w:szCs w:val="32"/>
          <w:lang w:bidi="ar"/>
        </w:rPr>
        <w:t>1. 开工建设化念新区幼儿园（EPC）、峨山县第二幼儿园项目。化念新区幼儿园已完成主体封顶，预计2025年3月可竣工投入使用；峨山县第二幼儿园项目于4月22日完成老旧门窗拆除后启动资金未拨付停工至今。</w:t>
      </w:r>
    </w:p>
    <w:p>
      <w:pPr>
        <w:ind w:firstLine="640" w:firstLineChars="200"/>
        <w:jc w:val="left"/>
        <w:rPr>
          <w:rFonts w:eastAsia="仿宋_GB2312"/>
          <w:kern w:val="0"/>
          <w:sz w:val="30"/>
          <w:szCs w:val="30"/>
        </w:rPr>
      </w:pPr>
      <w:r>
        <w:rPr>
          <w:rFonts w:eastAsia="方正仿宋_GBK"/>
          <w:kern w:val="0"/>
          <w:sz w:val="32"/>
          <w:szCs w:val="32"/>
          <w:lang w:bidi="ar"/>
        </w:rPr>
        <w:t>2. 开展小街中心小学扩容提质一期工程（EPC）、双江中学综合楼2号楼、化念中学排危修缮3个项目前期工作。化念中学排危修缮项目已完成前期工作；小街中心小学扩容提质一期工程（EPC）已完成立项批复及地勘，正在进行图纸设计和土地划拨手续，预计年内可完成前期工作；双江中学综合楼2号楼正在进行可研评审，预计年内可完成可研批复。</w:t>
      </w:r>
    </w:p>
    <w:p>
      <w:pPr>
        <w:jc w:val="center"/>
        <w:outlineLvl w:val="0"/>
        <w:rPr>
          <w:rFonts w:eastAsia="方正黑体_GBK"/>
          <w:sz w:val="32"/>
          <w:szCs w:val="32"/>
        </w:rPr>
      </w:pPr>
      <w:r>
        <w:rPr>
          <w:rFonts w:eastAsia="方正黑体_GBK"/>
          <w:sz w:val="32"/>
          <w:szCs w:val="32"/>
        </w:rPr>
        <w:t>第二部分  2024年度部门决算表</w:t>
      </w:r>
    </w:p>
    <w:p>
      <w:pPr>
        <w:ind w:firstLine="640" w:firstLineChars="200"/>
        <w:jc w:val="center"/>
        <w:outlineLvl w:val="1"/>
        <w:rPr>
          <w:rFonts w:eastAsia="方正仿宋_GBK"/>
          <w:kern w:val="0"/>
          <w:sz w:val="32"/>
          <w:szCs w:val="32"/>
          <w:lang w:bidi="ar"/>
        </w:rPr>
      </w:pPr>
      <w:r>
        <w:rPr>
          <w:rFonts w:eastAsia="方正仿宋_GBK"/>
          <w:kern w:val="0"/>
          <w:sz w:val="32"/>
          <w:szCs w:val="32"/>
          <w:lang w:bidi="ar"/>
        </w:rPr>
        <w:t>（详见附件）</w:t>
      </w:r>
    </w:p>
    <w:p>
      <w:pPr>
        <w:ind w:firstLine="600"/>
        <w:jc w:val="left"/>
        <w:rPr>
          <w:rFonts w:eastAsia="方正仿宋_GBK"/>
          <w:kern w:val="0"/>
          <w:sz w:val="32"/>
          <w:szCs w:val="32"/>
          <w:lang w:bidi="ar"/>
        </w:rPr>
      </w:pPr>
      <w:r>
        <w:rPr>
          <w:rFonts w:eastAsia="方正仿宋_GBK"/>
          <w:kern w:val="0"/>
          <w:sz w:val="32"/>
          <w:szCs w:val="32"/>
          <w:lang w:bidi="ar"/>
        </w:rPr>
        <w:t>峨山彝族自治县教育体育局（本级）没有国有资本经营预算财政拨款收入，也没有国有资本经营预算财政拨款支出，故《国有资本经营预算财政拨款收入支出决算表》无数据。</w:t>
      </w:r>
    </w:p>
    <w:p>
      <w:pPr>
        <w:jc w:val="center"/>
        <w:outlineLvl w:val="0"/>
        <w:rPr>
          <w:rFonts w:eastAsia="方正黑体_GBK"/>
          <w:sz w:val="32"/>
          <w:szCs w:val="32"/>
        </w:rPr>
      </w:pPr>
      <w:r>
        <w:rPr>
          <w:rFonts w:eastAsia="方正黑体_GBK"/>
          <w:sz w:val="32"/>
          <w:szCs w:val="32"/>
        </w:rPr>
        <w:t>第三部分  2024年度部门决算情况说明</w:t>
      </w:r>
    </w:p>
    <w:p>
      <w:pPr>
        <w:ind w:firstLine="640" w:firstLineChars="200"/>
        <w:outlineLvl w:val="1"/>
        <w:rPr>
          <w:rFonts w:eastAsia="方正黑体_GBK"/>
          <w:sz w:val="32"/>
          <w:szCs w:val="32"/>
          <w:lang w:val="zh-CN"/>
        </w:rPr>
      </w:pPr>
      <w:r>
        <w:rPr>
          <w:rFonts w:eastAsia="方正黑体_GBK"/>
          <w:sz w:val="32"/>
          <w:szCs w:val="32"/>
          <w:lang w:val="zh-CN"/>
        </w:rPr>
        <w:t>一、收入决算情况说明</w:t>
      </w:r>
    </w:p>
    <w:p>
      <w:pPr>
        <w:widowControl/>
        <w:snapToGrid w:val="0"/>
        <w:spacing w:before="100" w:after="100"/>
        <w:ind w:firstLine="538"/>
        <w:jc w:val="left"/>
        <w:rPr>
          <w:rFonts w:eastAsia="方正仿宋_GBK"/>
          <w:kern w:val="0"/>
          <w:sz w:val="32"/>
          <w:szCs w:val="32"/>
          <w:lang w:bidi="ar"/>
        </w:rPr>
      </w:pPr>
      <w:r>
        <w:rPr>
          <w:rFonts w:eastAsia="方正仿宋_GBK"/>
          <w:kern w:val="0"/>
          <w:sz w:val="32"/>
          <w:szCs w:val="32"/>
          <w:lang w:bidi="ar"/>
        </w:rPr>
        <w:t>峨山彝族自治县教育体育局（本级）2024年度收入合计13,464,011.48元。其中：财政拨款收入13,067,409.56元，占总收入的97.05%；上级补助收入0.00元，占总收入的0.00%；事业收入0.00元（含教育收费0.00元），占总收入的0.00%；经营收入0.00元，占总收入的0.00%；附属单位上缴收入0.00元，占总收入的0.00%；其他收入396,601.92元，占总收入的2.95%。</w:t>
      </w:r>
    </w:p>
    <w:p>
      <w:pPr>
        <w:widowControl/>
        <w:snapToGrid w:val="0"/>
        <w:spacing w:before="100" w:after="100"/>
        <w:ind w:firstLine="538"/>
        <w:jc w:val="left"/>
        <w:rPr>
          <w:rFonts w:eastAsia="方正仿宋_GBK"/>
          <w:kern w:val="0"/>
          <w:sz w:val="32"/>
          <w:szCs w:val="32"/>
          <w:lang w:bidi="ar"/>
        </w:rPr>
      </w:pPr>
      <w:r>
        <w:rPr>
          <w:rFonts w:eastAsia="方正仿宋_GBK"/>
          <w:kern w:val="0"/>
          <w:sz w:val="32"/>
          <w:szCs w:val="32"/>
          <w:lang w:bidi="ar"/>
        </w:rPr>
        <w:t>与上年相比，收入合计减少2,942,974.56元，下降17.94%。其中：财政拨款收入减少3,088,777.06元，下降19.12%；上级补助收入增加0.00元，与上年持平；事业收入增加0.00元，与上年持平；经营收入增加0.00元，与上年持平；附属单位上缴收入增加0.00元，与上年持平；其他收入增加145,802.50元，下降58.14%。财政拨款收入减少的主要原因是人员经费中有一部分绩效工资没有发放，财政安排拨付历年中央省市项目资金减少。</w:t>
      </w:r>
    </w:p>
    <w:p>
      <w:pPr>
        <w:ind w:firstLine="640" w:firstLineChars="200"/>
        <w:outlineLvl w:val="1"/>
        <w:rPr>
          <w:rFonts w:eastAsia="方正黑体_GBK"/>
          <w:sz w:val="32"/>
          <w:szCs w:val="32"/>
          <w:lang w:val="zh-CN"/>
        </w:rPr>
      </w:pPr>
      <w:r>
        <w:rPr>
          <w:rFonts w:eastAsia="方正黑体_GBK"/>
          <w:sz w:val="32"/>
          <w:szCs w:val="32"/>
          <w:lang w:val="zh-CN"/>
        </w:rPr>
        <w:t>二、支出决算情况说明</w:t>
      </w:r>
    </w:p>
    <w:p>
      <w:pPr>
        <w:ind w:firstLine="640" w:firstLineChars="200"/>
        <w:rPr>
          <w:rFonts w:eastAsia="方正仿宋_GBK"/>
          <w:kern w:val="0"/>
          <w:sz w:val="32"/>
          <w:szCs w:val="32"/>
          <w:lang w:bidi="ar"/>
        </w:rPr>
      </w:pPr>
      <w:r>
        <w:rPr>
          <w:rFonts w:eastAsia="方正仿宋_GBK"/>
          <w:kern w:val="0"/>
          <w:sz w:val="32"/>
          <w:szCs w:val="32"/>
          <w:lang w:bidi="ar"/>
        </w:rPr>
        <w:t>峨山彝族自治县教育体育局（本级）2024年度支出合计13,515,646.77元。其中：基本支出11,739,653.62元，占总支出的86.86％；项目支出1,775,993.15元，占总支出的13.14％；上缴上级支出0.00元，占总支出的0.00％；经营支出0.00元，占总支出的0.00％；对附属单位补助支出0.00元，占总支出的0.00％。</w:t>
      </w:r>
    </w:p>
    <w:p>
      <w:pPr>
        <w:ind w:firstLine="640" w:firstLineChars="200"/>
        <w:rPr>
          <w:rFonts w:eastAsia="方正仿宋_GBK"/>
          <w:kern w:val="0"/>
          <w:sz w:val="32"/>
          <w:szCs w:val="32"/>
          <w:lang w:bidi="ar"/>
        </w:rPr>
      </w:pPr>
      <w:r>
        <w:rPr>
          <w:rFonts w:eastAsia="方正仿宋_GBK"/>
          <w:kern w:val="0"/>
          <w:sz w:val="32"/>
          <w:szCs w:val="32"/>
          <w:lang w:bidi="ar"/>
        </w:rPr>
        <w:t>与上年相比，支出合计减少2,827,605.06元，下降17.30%。其中：基本支出减少454,523.12元，下降3.73%；项目支出减少2,373,081.94元，下降57.20%；上缴上级支出增加0.00元，与上年持平；经营支出增加0.00元，与上年持平；对附属单位补助支出增加0.00元，与上年持平。主要原因是人员经费中有一部分绩效工资没有发放，财政安排拨付历年中央省市项目资金减少。</w:t>
      </w:r>
    </w:p>
    <w:p>
      <w:pPr>
        <w:ind w:firstLine="600"/>
        <w:rPr>
          <w:rFonts w:eastAsia="方正楷体_GBK"/>
          <w:sz w:val="32"/>
          <w:szCs w:val="32"/>
        </w:rPr>
      </w:pPr>
      <w:r>
        <w:rPr>
          <w:rFonts w:eastAsia="方正楷体_GBK"/>
          <w:sz w:val="32"/>
          <w:szCs w:val="32"/>
        </w:rPr>
        <w:t>（一）基本支出情况</w:t>
      </w:r>
    </w:p>
    <w:p>
      <w:pPr>
        <w:widowControl/>
        <w:snapToGrid w:val="0"/>
        <w:spacing w:before="100" w:after="100"/>
        <w:ind w:firstLine="640" w:firstLineChars="200"/>
        <w:jc w:val="left"/>
        <w:rPr>
          <w:rFonts w:eastAsia="方正仿宋_GBK"/>
          <w:kern w:val="0"/>
          <w:sz w:val="32"/>
          <w:szCs w:val="32"/>
          <w:lang w:bidi="ar"/>
        </w:rPr>
      </w:pPr>
      <w:r>
        <w:rPr>
          <w:rFonts w:eastAsia="方正仿宋_GBK"/>
          <w:kern w:val="0"/>
          <w:sz w:val="32"/>
          <w:szCs w:val="32"/>
          <w:lang w:bidi="ar"/>
        </w:rPr>
        <w:t>2024年度用于保障峨山彝族自治县教育体育局（本级）机构正常运转的日常支出11,739,653.62元。其中：基本工资、津贴补贴等人员经费支出11,392,683.95元，占基本支出的97.04％；办公费、印刷费、水电费、办公设备购置等公用经费346,969.67元，占基本支出的2.96％。</w:t>
      </w:r>
    </w:p>
    <w:p>
      <w:pPr>
        <w:ind w:firstLine="600"/>
        <w:rPr>
          <w:rFonts w:eastAsia="方正楷体_GBK"/>
          <w:sz w:val="32"/>
          <w:szCs w:val="32"/>
        </w:rPr>
      </w:pPr>
      <w:r>
        <w:rPr>
          <w:rFonts w:eastAsia="方正楷体_GBK"/>
          <w:sz w:val="32"/>
          <w:szCs w:val="32"/>
        </w:rPr>
        <w:t>（二）项目支出情况</w:t>
      </w:r>
    </w:p>
    <w:p>
      <w:pPr>
        <w:widowControl/>
        <w:snapToGrid w:val="0"/>
        <w:spacing w:before="100" w:after="100"/>
        <w:ind w:firstLine="640" w:firstLineChars="200"/>
        <w:jc w:val="left"/>
        <w:rPr>
          <w:rFonts w:eastAsia="方正仿宋_GBK"/>
          <w:kern w:val="0"/>
          <w:sz w:val="32"/>
          <w:szCs w:val="32"/>
          <w:lang w:bidi="ar"/>
        </w:rPr>
      </w:pPr>
      <w:r>
        <w:rPr>
          <w:rFonts w:eastAsia="方正仿宋_GBK"/>
          <w:kern w:val="0"/>
          <w:sz w:val="32"/>
          <w:szCs w:val="32"/>
          <w:lang w:bidi="ar"/>
        </w:rPr>
        <w:t>2024年度用于保障峨山彝族自治县教育体育局（本级）为完成特定的行政工作任务或事业发展目标，用于专项业务工作的经费支出1,775,993.15元。其中：基本建设类项目支出0.00元。</w:t>
      </w:r>
    </w:p>
    <w:p>
      <w:pPr>
        <w:widowControl/>
        <w:snapToGrid w:val="0"/>
        <w:spacing w:before="100" w:after="100"/>
        <w:ind w:firstLine="640" w:firstLineChars="200"/>
        <w:jc w:val="left"/>
        <w:rPr>
          <w:rFonts w:eastAsia="方正仿宋_GBK"/>
          <w:kern w:val="0"/>
          <w:sz w:val="32"/>
          <w:szCs w:val="32"/>
          <w:lang w:bidi="ar"/>
        </w:rPr>
      </w:pPr>
      <w:r>
        <w:rPr>
          <w:rFonts w:eastAsia="方正仿宋_GBK"/>
          <w:kern w:val="0"/>
          <w:sz w:val="32"/>
          <w:szCs w:val="32"/>
          <w:lang w:bidi="ar"/>
        </w:rPr>
        <w:t>具体项目支出及工作开展情况详见第四部分，部门绩效自评情况第三点：部门决算中项目支出自评结果。</w:t>
      </w:r>
    </w:p>
    <w:p>
      <w:pPr>
        <w:ind w:firstLine="640" w:firstLineChars="200"/>
        <w:outlineLvl w:val="1"/>
        <w:rPr>
          <w:rFonts w:eastAsia="方正黑体_GBK"/>
          <w:sz w:val="32"/>
          <w:szCs w:val="32"/>
          <w:lang w:val="zh-CN"/>
        </w:rPr>
      </w:pPr>
      <w:r>
        <w:rPr>
          <w:rFonts w:eastAsia="方正黑体_GBK"/>
          <w:sz w:val="32"/>
          <w:szCs w:val="32"/>
          <w:lang w:val="zh-CN"/>
        </w:rPr>
        <w:t>三、一般公共预算财政拨款支出决算情况说明</w:t>
      </w:r>
    </w:p>
    <w:p>
      <w:pPr>
        <w:ind w:firstLine="600"/>
        <w:rPr>
          <w:rFonts w:eastAsia="方正楷体_GBK"/>
          <w:sz w:val="32"/>
          <w:szCs w:val="32"/>
        </w:rPr>
      </w:pPr>
      <w:r>
        <w:rPr>
          <w:rFonts w:eastAsia="方正楷体_GBK"/>
          <w:sz w:val="32"/>
          <w:szCs w:val="32"/>
        </w:rPr>
        <w:t>（一）一般公共预算财政拨款支出决算总体情况</w:t>
      </w:r>
    </w:p>
    <w:p>
      <w:pPr>
        <w:widowControl/>
        <w:snapToGrid w:val="0"/>
        <w:spacing w:before="100" w:after="100"/>
        <w:ind w:firstLine="640" w:firstLineChars="200"/>
        <w:jc w:val="left"/>
        <w:rPr>
          <w:rFonts w:eastAsia="方正仿宋_GBK"/>
          <w:kern w:val="0"/>
          <w:sz w:val="32"/>
          <w:szCs w:val="32"/>
          <w:lang w:bidi="ar"/>
        </w:rPr>
      </w:pPr>
      <w:r>
        <w:rPr>
          <w:rFonts w:eastAsia="方正仿宋_GBK"/>
          <w:kern w:val="0"/>
          <w:sz w:val="32"/>
          <w:szCs w:val="32"/>
          <w:lang w:bidi="ar"/>
        </w:rPr>
        <w:t>峨山彝族自治县教育体育局（本级）2024年度一般公共预算财政拨款支出12,867,409.56元,占本年支出合计的95.20%。与上年相比减少2,796,569.40元，下降17.85%,完成年初预算的73.38%。</w:t>
      </w:r>
    </w:p>
    <w:p>
      <w:pPr>
        <w:ind w:firstLine="600"/>
        <w:rPr>
          <w:rFonts w:eastAsia="楷体"/>
          <w:sz w:val="30"/>
          <w:szCs w:val="30"/>
        </w:rPr>
      </w:pPr>
      <w:r>
        <w:rPr>
          <w:rFonts w:eastAsia="方正楷体_GBK"/>
          <w:sz w:val="32"/>
          <w:szCs w:val="32"/>
        </w:rPr>
        <w:t>（二）一般公共预算财政拨款支出决算分功能分类科目情况</w:t>
      </w:r>
    </w:p>
    <w:p>
      <w:pPr>
        <w:widowControl/>
        <w:snapToGrid w:val="0"/>
        <w:spacing w:before="100" w:after="100"/>
        <w:ind w:firstLine="640" w:firstLineChars="200"/>
        <w:jc w:val="left"/>
        <w:rPr>
          <w:rFonts w:eastAsia="方正仿宋_GBK"/>
          <w:kern w:val="0"/>
          <w:sz w:val="32"/>
          <w:szCs w:val="32"/>
          <w:lang w:bidi="ar"/>
        </w:rPr>
      </w:pPr>
      <w:r>
        <w:rPr>
          <w:rFonts w:eastAsia="方正仿宋_GBK"/>
          <w:kern w:val="0"/>
          <w:sz w:val="32"/>
          <w:szCs w:val="32"/>
          <w:lang w:bidi="ar"/>
        </w:rPr>
        <w:t>1.教育（类）支出9,215,357.01元，占一般公共预算财政拨款总支出的71.62%,完成年初预算的76.29%。主要用于除一般公共服务、社保、医疗、住房保障外的人员经费支出和公用经费支出；造成预决算差异的主要原因是人员经费中有一部分绩效工资没有发放。</w:t>
      </w:r>
    </w:p>
    <w:p>
      <w:pPr>
        <w:widowControl/>
        <w:snapToGrid w:val="0"/>
        <w:spacing w:before="100" w:after="100"/>
        <w:ind w:firstLine="640" w:firstLineChars="200"/>
        <w:jc w:val="left"/>
        <w:rPr>
          <w:rFonts w:eastAsia="方正仿宋_GBK"/>
          <w:kern w:val="0"/>
          <w:sz w:val="32"/>
          <w:szCs w:val="32"/>
          <w:lang w:bidi="ar"/>
        </w:rPr>
      </w:pPr>
      <w:r>
        <w:rPr>
          <w:rFonts w:eastAsia="方正仿宋_GBK"/>
          <w:kern w:val="0"/>
          <w:sz w:val="32"/>
          <w:szCs w:val="32"/>
          <w:lang w:bidi="ar"/>
        </w:rPr>
        <w:t>2.文化旅游体育与传媒（类）支出1,092,306.74元，占一般公共预算财政拨款总支出的8.49%,完成年初预算的90.42%。主要用于体育部门的人员经费支出和公用经费支出；造成预决算差异的主要原因是人员经费中有一部分绩效工资没有发放,公用经费支出比去年减少。</w:t>
      </w:r>
    </w:p>
    <w:p>
      <w:pPr>
        <w:widowControl/>
        <w:snapToGrid w:val="0"/>
        <w:spacing w:before="100" w:after="100"/>
        <w:ind w:firstLine="640" w:firstLineChars="200"/>
        <w:jc w:val="left"/>
        <w:rPr>
          <w:rFonts w:eastAsia="方正仿宋_GBK"/>
          <w:kern w:val="0"/>
          <w:sz w:val="32"/>
          <w:szCs w:val="32"/>
          <w:lang w:bidi="ar"/>
        </w:rPr>
      </w:pPr>
      <w:r>
        <w:rPr>
          <w:rFonts w:eastAsia="方正仿宋_GBK"/>
          <w:kern w:val="0"/>
          <w:sz w:val="32"/>
          <w:szCs w:val="32"/>
          <w:lang w:bidi="ar"/>
        </w:rPr>
        <w:t>3.社会保障和就业（类）支出1,654,236.23元，占一般公共预算财政拨款总支出的12.86%,完成年初预算的69.75%。主要用于</w:t>
      </w:r>
      <w:bookmarkStart w:id="0" w:name="_GoBack"/>
      <w:bookmarkEnd w:id="0"/>
      <w:r>
        <w:rPr>
          <w:rFonts w:eastAsia="方正仿宋_GBK"/>
          <w:kern w:val="0"/>
          <w:sz w:val="32"/>
          <w:szCs w:val="32"/>
          <w:lang w:bidi="ar"/>
        </w:rPr>
        <w:t>教职工社会保障经费开支；造成预决算差异的主要原因是单位部分社保经费没有及时拨付。</w:t>
      </w:r>
    </w:p>
    <w:p>
      <w:pPr>
        <w:widowControl/>
        <w:snapToGrid w:val="0"/>
        <w:spacing w:before="100" w:after="100"/>
        <w:ind w:firstLine="640" w:firstLineChars="200"/>
        <w:jc w:val="left"/>
        <w:rPr>
          <w:rFonts w:eastAsia="方正仿宋_GBK"/>
          <w:kern w:val="0"/>
          <w:sz w:val="32"/>
          <w:szCs w:val="32"/>
          <w:lang w:bidi="ar"/>
        </w:rPr>
      </w:pPr>
      <w:r>
        <w:rPr>
          <w:rFonts w:eastAsia="方正仿宋_GBK"/>
          <w:kern w:val="0"/>
          <w:sz w:val="32"/>
          <w:szCs w:val="32"/>
          <w:lang w:bidi="ar"/>
        </w:rPr>
        <w:t>4.卫生健康（类）支出744,554.58元，占一般公共预算财政拨款总支出的5.79%,完成年初预算的99.18%。主要用于教职工的基本医疗保险缴费支出；造成预决算差异的主要原因是人员变动导致差异。</w:t>
      </w:r>
    </w:p>
    <w:p>
      <w:pPr>
        <w:widowControl/>
        <w:snapToGrid w:val="0"/>
        <w:spacing w:before="100" w:after="100"/>
        <w:ind w:firstLine="640" w:firstLineChars="200"/>
        <w:jc w:val="left"/>
        <w:rPr>
          <w:rFonts w:eastAsia="方正仿宋_GBK"/>
          <w:kern w:val="0"/>
          <w:sz w:val="32"/>
          <w:szCs w:val="32"/>
          <w:lang w:bidi="ar"/>
        </w:rPr>
      </w:pPr>
      <w:r>
        <w:rPr>
          <w:rFonts w:eastAsia="方正仿宋_GBK"/>
          <w:kern w:val="0"/>
          <w:sz w:val="32"/>
          <w:szCs w:val="32"/>
          <w:lang w:bidi="ar"/>
        </w:rPr>
        <w:t>5.住房保障（类）支出160,955.00元，占一般公共预算财政拨款总支出的1.25%,完成年初预算的14.32%。主要用于按规定比例为教职工缴纳的住房公积金、向符合条件职工发放的用于购买住房的补贴支出；造成预决算差异的主要原因是公积金没有及时拨付。</w:t>
      </w:r>
    </w:p>
    <w:p>
      <w:pPr>
        <w:widowControl/>
        <w:numPr>
          <w:ilvl w:val="0"/>
          <w:numId w:val="2"/>
        </w:numPr>
        <w:snapToGrid w:val="0"/>
        <w:spacing w:before="100" w:after="100"/>
        <w:ind w:firstLine="640" w:firstLineChars="200"/>
        <w:jc w:val="left"/>
        <w:outlineLvl w:val="1"/>
        <w:rPr>
          <w:rFonts w:eastAsia="方正黑体_GBK"/>
          <w:sz w:val="32"/>
          <w:szCs w:val="32"/>
          <w:lang w:val="zh-CN"/>
        </w:rPr>
      </w:pPr>
      <w:r>
        <w:rPr>
          <w:rFonts w:eastAsia="方正黑体_GBK"/>
          <w:sz w:val="32"/>
          <w:szCs w:val="32"/>
          <w:lang w:val="zh-CN"/>
        </w:rPr>
        <w:t>财政拨款“三公”经费支出决算情况说明</w:t>
      </w:r>
    </w:p>
    <w:p>
      <w:pPr>
        <w:ind w:firstLine="600"/>
        <w:rPr>
          <w:rFonts w:eastAsia="方正楷体_GBK"/>
          <w:sz w:val="32"/>
          <w:szCs w:val="32"/>
        </w:rPr>
      </w:pPr>
      <w:r>
        <w:rPr>
          <w:rFonts w:eastAsia="方正楷体_GBK"/>
          <w:sz w:val="32"/>
          <w:szCs w:val="32"/>
        </w:rPr>
        <w:t>（一）总体情况</w:t>
      </w:r>
    </w:p>
    <w:p>
      <w:pPr>
        <w:widowControl/>
        <w:snapToGrid w:val="0"/>
        <w:spacing w:before="100" w:after="100"/>
        <w:ind w:firstLine="640" w:firstLineChars="200"/>
        <w:jc w:val="left"/>
        <w:rPr>
          <w:rFonts w:eastAsia="方正仿宋_GBK"/>
          <w:kern w:val="0"/>
          <w:sz w:val="32"/>
          <w:szCs w:val="32"/>
          <w:lang w:bidi="ar"/>
        </w:rPr>
      </w:pPr>
      <w:r>
        <w:rPr>
          <w:rFonts w:eastAsia="方正仿宋_GBK"/>
          <w:kern w:val="0"/>
          <w:sz w:val="32"/>
          <w:szCs w:val="32"/>
          <w:lang w:bidi="ar"/>
        </w:rPr>
        <w:t>2024年度财政拨款“三公”经费支出决算中，财政拨款“三公”经费支出年初预算为20,000.00元，决算为9,930.65元，完成年初预算的49.65%；支出决算较上年减少10,069.35元，下降50.35%。</w:t>
      </w:r>
    </w:p>
    <w:p>
      <w:pPr>
        <w:widowControl/>
        <w:snapToGrid w:val="0"/>
        <w:spacing w:before="100" w:after="100"/>
        <w:ind w:firstLine="640" w:firstLineChars="200"/>
        <w:jc w:val="left"/>
        <w:rPr>
          <w:rFonts w:eastAsia="方正仿宋_GBK"/>
          <w:kern w:val="0"/>
          <w:sz w:val="32"/>
          <w:szCs w:val="32"/>
          <w:lang w:bidi="ar"/>
        </w:rPr>
      </w:pPr>
      <w:r>
        <w:rPr>
          <w:rFonts w:eastAsia="方正仿宋_GBK"/>
          <w:kern w:val="0"/>
          <w:sz w:val="32"/>
          <w:szCs w:val="32"/>
          <w:lang w:bidi="ar"/>
        </w:rPr>
        <w:t>因公出国（境）费支出年初预算为0.00元，决算为0.00元，占财政拨款“三公”经费总支出决算的0.00%；公务用车购置费支出年初预算为0.00元，决算为0.00元，占财政拨款“三公”经费总支出决算的0.00%；公务用车运行维护费支出年初预算为20,000.00元，决算为9,930.65元，占财政拨款“三公”经费总支出决算的100.00%，完成年初预算的49.65%；公务接待费支出年初预算为0.00元，决算为0.00元，占财政拨款“三公”经费总支出决算的0.00%。</w:t>
      </w:r>
    </w:p>
    <w:p>
      <w:pPr>
        <w:widowControl/>
        <w:snapToGrid w:val="0"/>
        <w:spacing w:before="100" w:after="100"/>
        <w:ind w:firstLine="640" w:firstLineChars="200"/>
        <w:jc w:val="left"/>
        <w:rPr>
          <w:rFonts w:eastAsia="方正仿宋_GBK"/>
          <w:kern w:val="0"/>
          <w:sz w:val="32"/>
          <w:szCs w:val="32"/>
          <w:lang w:bidi="ar"/>
        </w:rPr>
      </w:pPr>
      <w:r>
        <w:rPr>
          <w:rFonts w:eastAsia="方正仿宋_GBK"/>
          <w:kern w:val="0"/>
          <w:sz w:val="32"/>
          <w:szCs w:val="32"/>
          <w:lang w:bidi="ar"/>
        </w:rPr>
        <w:t>因公出国（境）费支出决算较上年增加0.00元，上年无此项支出；公务用车购置费支出决算较上年增加0.00元，上年无此项支出；公务用车运行维护费支出决算较上年减少10,069.35元，下降50.35%；公务接待费支出决算较上年增加0.00元，上年无此项支出；具体是国内接待费支出决算0.00元（其中：外事接待费支出决算0.00元），较上年增加0.00元，上年无此项支出；国（境）外接待费支出决算0.00元较上年增加0.00元，上年无此项支出。</w:t>
      </w:r>
    </w:p>
    <w:p>
      <w:pPr>
        <w:ind w:firstLine="600"/>
        <w:rPr>
          <w:rFonts w:eastAsia="方正楷体_GBK"/>
          <w:sz w:val="32"/>
          <w:szCs w:val="32"/>
        </w:rPr>
      </w:pPr>
      <w:r>
        <w:rPr>
          <w:rFonts w:eastAsia="方正楷体_GBK"/>
          <w:sz w:val="32"/>
          <w:szCs w:val="32"/>
        </w:rPr>
        <w:t>（二）一般公共预算财政拨款“三公”经费支出决算情况说明</w:t>
      </w:r>
    </w:p>
    <w:p>
      <w:pPr>
        <w:widowControl/>
        <w:snapToGrid w:val="0"/>
        <w:spacing w:before="100" w:after="100"/>
        <w:ind w:firstLine="640" w:firstLineChars="200"/>
        <w:jc w:val="left"/>
        <w:rPr>
          <w:rFonts w:eastAsia="方正仿宋_GBK"/>
          <w:kern w:val="0"/>
          <w:sz w:val="32"/>
          <w:szCs w:val="32"/>
          <w:lang w:bidi="ar"/>
        </w:rPr>
      </w:pPr>
      <w:r>
        <w:rPr>
          <w:rFonts w:eastAsia="方正仿宋_GBK"/>
          <w:kern w:val="0"/>
          <w:sz w:val="32"/>
          <w:szCs w:val="32"/>
          <w:lang w:bidi="ar"/>
        </w:rPr>
        <w:t>2024年度一般公共预算财政拨款“三公”经费支出年初预算为20,000.00元，支出决算为9,930.65元，完成年初预算的49.65%，支出决算较上年减少10,069.35元，下降50.35%。</w:t>
      </w:r>
    </w:p>
    <w:p>
      <w:pPr>
        <w:widowControl/>
        <w:snapToGrid w:val="0"/>
        <w:spacing w:before="100" w:after="100"/>
        <w:ind w:firstLine="640" w:firstLineChars="200"/>
        <w:jc w:val="left"/>
        <w:rPr>
          <w:rFonts w:eastAsia="方正仿宋_GBK"/>
          <w:kern w:val="0"/>
          <w:sz w:val="32"/>
          <w:szCs w:val="32"/>
          <w:lang w:bidi="ar"/>
        </w:rPr>
      </w:pPr>
      <w:r>
        <w:rPr>
          <w:rFonts w:eastAsia="方正仿宋_GBK"/>
          <w:kern w:val="0"/>
          <w:sz w:val="32"/>
          <w:szCs w:val="32"/>
          <w:lang w:bidi="ar"/>
        </w:rPr>
        <w:t>一般公共预算财政拨款“三公”经费支出中：因公出国（境）费支出年初预算为0.00元，决算为0.00元；公务用车购置费支出年初预算为0.00元，决算为0.00元；公务用车运行维护费支出年初预算为20,000.00元，决算为9,930.65元，完成年初预算的49.65%；公务接待费支出年初预算为0.00元，决算为0.00元。2024年度一般公共预算财政拨款“三公”经费支出决算数小于年初预算数的主要原因是贯彻落实中央八项规定精神，坚决刹住铺张浪费、奢侈之风，加强“三公”经费管理，严格控制“三公”经费支出。</w:t>
      </w:r>
    </w:p>
    <w:p>
      <w:pPr>
        <w:widowControl/>
        <w:snapToGrid w:val="0"/>
        <w:spacing w:before="100" w:after="100"/>
        <w:ind w:firstLine="640" w:firstLineChars="200"/>
        <w:jc w:val="left"/>
        <w:rPr>
          <w:rFonts w:eastAsia="方正仿宋_GBK"/>
          <w:kern w:val="0"/>
          <w:sz w:val="32"/>
          <w:szCs w:val="32"/>
          <w:lang w:bidi="ar"/>
        </w:rPr>
      </w:pPr>
      <w:r>
        <w:rPr>
          <w:rFonts w:eastAsia="方正仿宋_GBK"/>
          <w:kern w:val="0"/>
          <w:sz w:val="32"/>
          <w:szCs w:val="32"/>
          <w:lang w:bidi="ar"/>
        </w:rPr>
        <w:t>一般公共预算财政拨款“三公”经费支出中：因公出国（境）费支出决算增加0.00元，上年无此项支出；公务用车购置费支出决算增加0.00元，上年无此项支出；公务用车运行维护费支出决算减少10,069.35元，下降50.35%；公务接待费支出决算增加0.00元，上年无此项支出；具体是国内接待费支出决算0.00元（其中：外事接待费支出决算0.00元），较上年增加0.00元，上年无此项支出；国（境）外接待费支出决算0.00元较上年增加0.00元，上年无此项支出。2024年度一般公共预算财政拨款“三公”经费支出决算减少的主要原因是贯彻落实中央八项规定精神，坚决刹住铺张浪费、奢侈之风，加强“三公”经费管理，严格控制“三公”经费支出。</w:t>
      </w:r>
    </w:p>
    <w:p>
      <w:pPr>
        <w:widowControl/>
        <w:snapToGrid w:val="0"/>
        <w:spacing w:before="100" w:after="100"/>
        <w:ind w:firstLine="640" w:firstLineChars="200"/>
        <w:jc w:val="left"/>
        <w:rPr>
          <w:rFonts w:eastAsia="方正仿宋_GBK"/>
          <w:kern w:val="0"/>
          <w:sz w:val="32"/>
          <w:szCs w:val="32"/>
          <w:lang w:bidi="ar"/>
        </w:rPr>
      </w:pPr>
      <w:r>
        <w:rPr>
          <w:rFonts w:eastAsia="方正仿宋_GBK"/>
          <w:kern w:val="0"/>
          <w:sz w:val="32"/>
          <w:szCs w:val="32"/>
          <w:lang w:bidi="ar"/>
        </w:rPr>
        <w:t>一般公共预算财政拨款“三公”经费支出实物量的具体情况：</w:t>
      </w:r>
    </w:p>
    <w:p>
      <w:pPr>
        <w:widowControl/>
        <w:snapToGrid w:val="0"/>
        <w:spacing w:before="100" w:after="100"/>
        <w:ind w:firstLine="640" w:firstLineChars="200"/>
        <w:jc w:val="left"/>
        <w:rPr>
          <w:rFonts w:eastAsia="方正仿宋_GBK"/>
          <w:kern w:val="0"/>
          <w:sz w:val="32"/>
          <w:szCs w:val="32"/>
          <w:lang w:bidi="ar"/>
        </w:rPr>
      </w:pPr>
      <w:r>
        <w:rPr>
          <w:rFonts w:eastAsia="方正仿宋_GBK"/>
          <w:kern w:val="0"/>
          <w:sz w:val="32"/>
          <w:szCs w:val="32"/>
          <w:lang w:bidi="ar"/>
        </w:rPr>
        <w:t>1.安排因公出国（境）团组0.0个，累计0.0人次。峨山彝族自治县教育体育局无此事项。</w:t>
      </w:r>
    </w:p>
    <w:p>
      <w:pPr>
        <w:widowControl/>
        <w:snapToGrid w:val="0"/>
        <w:spacing w:before="100" w:after="100"/>
        <w:ind w:firstLine="640" w:firstLineChars="200"/>
        <w:jc w:val="left"/>
        <w:rPr>
          <w:rFonts w:eastAsia="方正仿宋_GBK"/>
          <w:kern w:val="0"/>
          <w:sz w:val="32"/>
          <w:szCs w:val="32"/>
          <w:lang w:bidi="ar"/>
        </w:rPr>
      </w:pPr>
      <w:r>
        <w:rPr>
          <w:rFonts w:eastAsia="方正仿宋_GBK"/>
          <w:kern w:val="0"/>
          <w:sz w:val="32"/>
          <w:szCs w:val="32"/>
          <w:lang w:bidi="ar"/>
        </w:rPr>
        <w:t>2.购置车辆0.0辆。开支一般公共预算财政拨款的公务用车保有量为1辆。主要用于教育部门教育科研指导学校教学工作所需车辆燃料费、维修费、过路过桥费、保险费等。</w:t>
      </w:r>
    </w:p>
    <w:p>
      <w:pPr>
        <w:widowControl/>
        <w:snapToGrid w:val="0"/>
        <w:spacing w:before="100" w:after="100"/>
        <w:ind w:firstLine="640" w:firstLineChars="200"/>
        <w:jc w:val="left"/>
        <w:rPr>
          <w:rFonts w:eastAsia="方正仿宋_GBK"/>
          <w:kern w:val="0"/>
          <w:sz w:val="32"/>
          <w:szCs w:val="32"/>
          <w:lang w:bidi="ar"/>
        </w:rPr>
      </w:pPr>
      <w:r>
        <w:rPr>
          <w:rFonts w:eastAsia="方正仿宋_GBK"/>
          <w:kern w:val="0"/>
          <w:sz w:val="32"/>
          <w:szCs w:val="32"/>
          <w:lang w:bidi="ar"/>
        </w:rPr>
        <w:t>3.安排国内公务接待0.0批次（其中：外事接待0.0批次），接待人次0.0人（其中：外事接待人次0.0人）。峨山彝族自治县教育体育局无此事项。</w:t>
      </w:r>
    </w:p>
    <w:p>
      <w:pPr>
        <w:ind w:firstLine="600"/>
        <w:rPr>
          <w:rFonts w:eastAsia="方正楷体_GBK"/>
          <w:sz w:val="32"/>
          <w:szCs w:val="32"/>
        </w:rPr>
      </w:pPr>
      <w:r>
        <w:rPr>
          <w:rFonts w:eastAsia="方正楷体_GBK"/>
          <w:sz w:val="32"/>
          <w:szCs w:val="32"/>
        </w:rPr>
        <w:t>（三）需要说明的事项</w:t>
      </w:r>
    </w:p>
    <w:p>
      <w:pPr>
        <w:widowControl/>
        <w:snapToGrid w:val="0"/>
        <w:spacing w:before="100" w:after="100"/>
        <w:ind w:firstLine="640" w:firstLineChars="200"/>
        <w:jc w:val="left"/>
        <w:rPr>
          <w:rFonts w:eastAsia="方正仿宋_GBK"/>
          <w:kern w:val="0"/>
          <w:sz w:val="32"/>
          <w:szCs w:val="32"/>
          <w:lang w:bidi="ar"/>
        </w:rPr>
      </w:pPr>
      <w:r>
        <w:rPr>
          <w:rFonts w:eastAsia="方正仿宋_GBK"/>
          <w:kern w:val="0"/>
          <w:sz w:val="32"/>
          <w:szCs w:val="32"/>
          <w:lang w:bidi="ar"/>
        </w:rPr>
        <w:t>不存在需要说明的事项。</w:t>
      </w:r>
    </w:p>
    <w:p>
      <w:pPr>
        <w:jc w:val="center"/>
        <w:outlineLvl w:val="0"/>
        <w:rPr>
          <w:rFonts w:eastAsia="方正黑体_GBK"/>
          <w:sz w:val="32"/>
          <w:szCs w:val="32"/>
        </w:rPr>
      </w:pPr>
      <w:r>
        <w:rPr>
          <w:rFonts w:eastAsia="方正黑体_GBK"/>
          <w:sz w:val="32"/>
          <w:szCs w:val="32"/>
        </w:rPr>
        <w:t>第四部分  其他重要事项及相关口径情况说明</w:t>
      </w:r>
    </w:p>
    <w:p>
      <w:pPr>
        <w:widowControl/>
        <w:snapToGrid w:val="0"/>
        <w:spacing w:before="100" w:after="100"/>
        <w:ind w:firstLine="640" w:firstLineChars="200"/>
        <w:jc w:val="left"/>
        <w:outlineLvl w:val="1"/>
        <w:rPr>
          <w:rFonts w:eastAsia="方正黑体_GBK"/>
          <w:sz w:val="32"/>
          <w:szCs w:val="32"/>
          <w:lang w:val="zh-CN"/>
        </w:rPr>
      </w:pPr>
      <w:r>
        <w:rPr>
          <w:rFonts w:eastAsia="方正黑体_GBK"/>
          <w:sz w:val="32"/>
          <w:szCs w:val="32"/>
          <w:lang w:val="zh-CN"/>
        </w:rPr>
        <w:t>一、机关运行经费支出情况</w:t>
      </w:r>
    </w:p>
    <w:p>
      <w:pPr>
        <w:widowControl/>
        <w:ind w:firstLine="640" w:firstLineChars="200"/>
        <w:outlineLvl w:val="1"/>
        <w:rPr>
          <w:rFonts w:eastAsia="方正仿宋_GBK"/>
          <w:kern w:val="0"/>
          <w:sz w:val="32"/>
          <w:szCs w:val="32"/>
          <w:lang w:bidi="ar"/>
        </w:rPr>
      </w:pPr>
      <w:r>
        <w:rPr>
          <w:rFonts w:eastAsia="方正仿宋_GBK"/>
          <w:kern w:val="0"/>
          <w:sz w:val="32"/>
          <w:szCs w:val="32"/>
          <w:lang w:bidi="ar"/>
        </w:rPr>
        <w:t>峨山彝族自治县教育体育局2024年机关运行经费支出336,037.66元，比上年减少267,490.55元，下降44.32%,主要原因是财政困难，办公经费支出比上年减少。</w:t>
      </w:r>
    </w:p>
    <w:p>
      <w:pPr>
        <w:widowControl/>
        <w:ind w:firstLine="640" w:firstLineChars="200"/>
        <w:outlineLvl w:val="1"/>
        <w:rPr>
          <w:rFonts w:eastAsia="方正仿宋_GBK"/>
          <w:kern w:val="0"/>
          <w:sz w:val="32"/>
          <w:szCs w:val="32"/>
          <w:lang w:bidi="ar"/>
        </w:rPr>
      </w:pPr>
      <w:r>
        <w:rPr>
          <w:rFonts w:eastAsia="方正仿宋_GBK"/>
          <w:kern w:val="0"/>
          <w:sz w:val="32"/>
          <w:szCs w:val="32"/>
          <w:lang w:bidi="ar"/>
        </w:rPr>
        <w:t>部门机关运行经费主要用于保障机关正常运转产生的办公费216,741.43元、电费6,260.58元、邮电费1,655.00元、工会费27,200.00元、公务用车运行维护费9,930.65元、其他交通费74,250.00元。</w:t>
      </w:r>
    </w:p>
    <w:p>
      <w:pPr>
        <w:widowControl/>
        <w:ind w:firstLine="600" w:firstLineChars="200"/>
        <w:outlineLvl w:val="1"/>
        <w:rPr>
          <w:rFonts w:eastAsia="黑体"/>
          <w:color w:val="000000"/>
          <w:kern w:val="0"/>
          <w:sz w:val="30"/>
          <w:szCs w:val="30"/>
        </w:rPr>
      </w:pPr>
      <w:r>
        <w:rPr>
          <w:rFonts w:eastAsia="黑体"/>
          <w:color w:val="000000"/>
          <w:kern w:val="0"/>
          <w:sz w:val="30"/>
          <w:szCs w:val="30"/>
        </w:rPr>
        <w:t>二</w:t>
      </w:r>
      <w:r>
        <w:rPr>
          <w:rFonts w:eastAsia="方正黑体_GBK"/>
          <w:sz w:val="32"/>
          <w:szCs w:val="32"/>
          <w:lang w:val="zh-CN"/>
        </w:rPr>
        <w:t>、国有资产占用情况</w:t>
      </w:r>
    </w:p>
    <w:p>
      <w:pPr>
        <w:widowControl/>
        <w:ind w:firstLine="640" w:firstLineChars="200"/>
        <w:rPr>
          <w:rFonts w:eastAsia="方正仿宋_GBK"/>
          <w:kern w:val="0"/>
          <w:sz w:val="32"/>
          <w:szCs w:val="32"/>
          <w:lang w:bidi="ar"/>
        </w:rPr>
      </w:pPr>
      <w:r>
        <w:rPr>
          <w:rFonts w:eastAsia="方正仿宋_GBK"/>
          <w:kern w:val="0"/>
          <w:sz w:val="32"/>
          <w:szCs w:val="32"/>
          <w:lang w:bidi="ar"/>
        </w:rPr>
        <w:t>截至2024年末，峨山彝族自治县教育体育局（本级）资产总额3,512,563.78元，其中，流动资产498,309.09元，固定资产3,014,254.69元（净值），对外投资及有价证券0.00元，在建工程0.00元，无形资产0.00元（净值），其他资产0.00元（净值）（具体内容详见附表）。与上年相比，本年资产总额减少138,253.84元，其中固定资产减少190,327.00元。处置房屋建筑物0.00平方米，账面原值0.00元；处置车辆0.00辆，账面原值0.00元；报废报损资产10项，账面原值190,327.00元，实现资产处置收入0.00元；出租房屋0.00平方米，账面原值0.00元，实现资产使用收入0.00元。</w:t>
      </w:r>
    </w:p>
    <w:p>
      <w:pPr>
        <w:widowControl/>
        <w:ind w:firstLine="640" w:firstLineChars="200"/>
        <w:rPr>
          <w:rFonts w:eastAsia="方正仿宋_GBK"/>
          <w:kern w:val="0"/>
          <w:sz w:val="32"/>
          <w:szCs w:val="32"/>
          <w:lang w:bidi="ar"/>
        </w:rPr>
      </w:pPr>
      <w:r>
        <w:rPr>
          <w:rFonts w:eastAsia="方正仿宋_GBK"/>
          <w:kern w:val="0"/>
          <w:sz w:val="32"/>
          <w:szCs w:val="32"/>
          <w:lang w:bidi="ar"/>
        </w:rPr>
        <w:t>（国有资产占有使用情况表详见附表）</w:t>
      </w:r>
    </w:p>
    <w:tbl>
      <w:tblPr>
        <w:tblStyle w:val="5"/>
        <w:tblpPr w:leftFromText="180" w:rightFromText="180" w:topFromText="100" w:bottomFromText="100" w:vertAnchor="text" w:horzAnchor="page" w:tblpX="534" w:tblpY="490"/>
        <w:tblOverlap w:val="never"/>
        <w:tblW w:w="142" w:type="dxa"/>
        <w:tblInd w:w="0" w:type="dxa"/>
        <w:tblLayout w:type="fixed"/>
        <w:tblCellMar>
          <w:top w:w="0" w:type="dxa"/>
          <w:left w:w="0" w:type="dxa"/>
          <w:bottom w:w="0" w:type="dxa"/>
          <w:right w:w="0" w:type="dxa"/>
        </w:tblCellMar>
      </w:tblPr>
      <w:tblGrid>
        <w:gridCol w:w="142"/>
      </w:tblGrid>
      <w:tr>
        <w:tblPrEx>
          <w:tblCellMar>
            <w:top w:w="0" w:type="dxa"/>
            <w:left w:w="0" w:type="dxa"/>
            <w:bottom w:w="0" w:type="dxa"/>
            <w:right w:w="0" w:type="dxa"/>
          </w:tblCellMar>
        </w:tblPrEx>
        <w:trPr>
          <w:trHeight w:val="495" w:hRule="atLeast"/>
        </w:trPr>
        <w:tc>
          <w:tcPr>
            <w:tcW w:w="142" w:type="dxa"/>
            <w:tcBorders>
              <w:top w:val="nil"/>
              <w:left w:val="nil"/>
              <w:bottom w:val="nil"/>
              <w:right w:val="nil"/>
            </w:tcBorders>
            <w:vAlign w:val="center"/>
          </w:tcPr>
          <w:p>
            <w:pPr>
              <w:widowControl/>
              <w:jc w:val="left"/>
              <w:rPr>
                <w:color w:val="000000"/>
                <w:kern w:val="0"/>
                <w:sz w:val="17"/>
                <w:szCs w:val="17"/>
              </w:rPr>
            </w:pPr>
          </w:p>
        </w:tc>
      </w:tr>
      <w:tr>
        <w:tblPrEx>
          <w:tblCellMar>
            <w:top w:w="0" w:type="dxa"/>
            <w:left w:w="0" w:type="dxa"/>
            <w:bottom w:w="0" w:type="dxa"/>
            <w:right w:w="0" w:type="dxa"/>
          </w:tblCellMar>
        </w:tblPrEx>
        <w:trPr>
          <w:trHeight w:val="347" w:hRule="atLeast"/>
        </w:trPr>
        <w:tc>
          <w:tcPr>
            <w:tcW w:w="142" w:type="dxa"/>
            <w:tcBorders>
              <w:top w:val="nil"/>
              <w:left w:val="nil"/>
              <w:bottom w:val="nil"/>
              <w:right w:val="nil"/>
            </w:tcBorders>
            <w:vAlign w:val="center"/>
          </w:tcPr>
          <w:p>
            <w:pPr>
              <w:widowControl/>
              <w:jc w:val="left"/>
              <w:rPr>
                <w:color w:val="000000"/>
                <w:kern w:val="0"/>
                <w:sz w:val="17"/>
                <w:szCs w:val="17"/>
              </w:rPr>
            </w:pPr>
          </w:p>
        </w:tc>
      </w:tr>
      <w:tr>
        <w:trPr>
          <w:trHeight w:val="415" w:hRule="atLeast"/>
        </w:trPr>
        <w:tc>
          <w:tcPr>
            <w:tcW w:w="142" w:type="dxa"/>
            <w:tcBorders>
              <w:top w:val="nil"/>
              <w:left w:val="nil"/>
              <w:bottom w:val="nil"/>
              <w:right w:val="nil"/>
            </w:tcBorders>
            <w:vAlign w:val="center"/>
          </w:tcPr>
          <w:p>
            <w:pPr>
              <w:widowControl/>
              <w:jc w:val="left"/>
              <w:rPr>
                <w:color w:val="000000"/>
                <w:kern w:val="0"/>
                <w:sz w:val="17"/>
                <w:szCs w:val="17"/>
              </w:rPr>
            </w:pPr>
          </w:p>
        </w:tc>
      </w:tr>
      <w:tr>
        <w:trPr>
          <w:trHeight w:val="345" w:hRule="atLeast"/>
        </w:trPr>
        <w:tc>
          <w:tcPr>
            <w:tcW w:w="142" w:type="dxa"/>
            <w:tcBorders>
              <w:top w:val="nil"/>
              <w:left w:val="nil"/>
              <w:bottom w:val="nil"/>
              <w:right w:val="nil"/>
            </w:tcBorders>
            <w:vAlign w:val="center"/>
          </w:tcPr>
          <w:p>
            <w:pPr>
              <w:widowControl/>
              <w:jc w:val="left"/>
              <w:rPr>
                <w:color w:val="000000"/>
                <w:kern w:val="0"/>
                <w:sz w:val="17"/>
                <w:szCs w:val="17"/>
              </w:rPr>
            </w:pPr>
          </w:p>
        </w:tc>
      </w:tr>
      <w:tr>
        <w:trPr>
          <w:trHeight w:val="395" w:hRule="atLeast"/>
        </w:trPr>
        <w:tc>
          <w:tcPr>
            <w:tcW w:w="142" w:type="dxa"/>
            <w:tcBorders>
              <w:top w:val="nil"/>
              <w:left w:val="nil"/>
              <w:bottom w:val="nil"/>
              <w:right w:val="nil"/>
            </w:tcBorders>
            <w:vAlign w:val="center"/>
          </w:tcPr>
          <w:p>
            <w:pPr>
              <w:widowControl/>
              <w:jc w:val="left"/>
              <w:rPr>
                <w:color w:val="000000"/>
                <w:kern w:val="0"/>
                <w:sz w:val="17"/>
                <w:szCs w:val="17"/>
              </w:rPr>
            </w:pPr>
          </w:p>
        </w:tc>
      </w:tr>
      <w:tr>
        <w:tblPrEx>
          <w:tblCellMar>
            <w:top w:w="0" w:type="dxa"/>
            <w:left w:w="0" w:type="dxa"/>
            <w:bottom w:w="0" w:type="dxa"/>
            <w:right w:w="0" w:type="dxa"/>
          </w:tblCellMar>
        </w:tblPrEx>
        <w:trPr>
          <w:trHeight w:val="358" w:hRule="atLeast"/>
        </w:trPr>
        <w:tc>
          <w:tcPr>
            <w:tcW w:w="142" w:type="dxa"/>
            <w:tcBorders>
              <w:top w:val="nil"/>
              <w:left w:val="nil"/>
              <w:bottom w:val="nil"/>
              <w:right w:val="nil"/>
            </w:tcBorders>
            <w:vAlign w:val="center"/>
          </w:tcPr>
          <w:p>
            <w:pPr>
              <w:widowControl/>
              <w:jc w:val="left"/>
              <w:rPr>
                <w:color w:val="000000"/>
                <w:kern w:val="0"/>
                <w:sz w:val="17"/>
                <w:szCs w:val="17"/>
              </w:rPr>
            </w:pPr>
          </w:p>
        </w:tc>
      </w:tr>
      <w:tr>
        <w:trPr>
          <w:trHeight w:val="563" w:hRule="atLeast"/>
        </w:trPr>
        <w:tc>
          <w:tcPr>
            <w:tcW w:w="142" w:type="dxa"/>
            <w:tcBorders>
              <w:top w:val="nil"/>
              <w:left w:val="nil"/>
              <w:bottom w:val="nil"/>
              <w:right w:val="nil"/>
            </w:tcBorders>
            <w:vAlign w:val="center"/>
          </w:tcPr>
          <w:p>
            <w:pPr>
              <w:widowControl/>
              <w:jc w:val="left"/>
              <w:rPr>
                <w:color w:val="000000"/>
                <w:kern w:val="0"/>
                <w:sz w:val="17"/>
                <w:szCs w:val="17"/>
              </w:rPr>
            </w:pPr>
          </w:p>
        </w:tc>
      </w:tr>
      <w:tr>
        <w:trPr>
          <w:trHeight w:val="495" w:hRule="atLeast"/>
        </w:trPr>
        <w:tc>
          <w:tcPr>
            <w:tcW w:w="142" w:type="dxa"/>
            <w:vAlign w:val="center"/>
          </w:tcPr>
          <w:p>
            <w:pPr>
              <w:widowControl/>
              <w:jc w:val="left"/>
              <w:rPr>
                <w:rFonts w:eastAsia="Times New Roman"/>
                <w:kern w:val="0"/>
                <w:sz w:val="20"/>
                <w:szCs w:val="20"/>
              </w:rPr>
            </w:pPr>
          </w:p>
        </w:tc>
      </w:tr>
    </w:tbl>
    <w:p>
      <w:pPr>
        <w:ind w:firstLine="600" w:firstLineChars="200"/>
        <w:jc w:val="left"/>
        <w:outlineLvl w:val="1"/>
        <w:rPr>
          <w:rFonts w:eastAsia="黑体"/>
          <w:sz w:val="30"/>
          <w:szCs w:val="30"/>
        </w:rPr>
      </w:pPr>
      <w:r>
        <w:rPr>
          <w:rFonts w:eastAsia="黑体"/>
          <w:sz w:val="30"/>
          <w:szCs w:val="30"/>
        </w:rPr>
        <w:t>三、</w:t>
      </w:r>
      <w:r>
        <w:rPr>
          <w:rFonts w:eastAsia="方正黑体_GBK"/>
          <w:sz w:val="32"/>
          <w:szCs w:val="32"/>
          <w:lang w:val="zh-CN"/>
        </w:rPr>
        <w:t>政府采购支出情况</w:t>
      </w:r>
    </w:p>
    <w:p>
      <w:pPr>
        <w:ind w:firstLine="640" w:firstLineChars="200"/>
        <w:rPr>
          <w:rFonts w:eastAsia="方正仿宋_GBK"/>
          <w:kern w:val="0"/>
          <w:sz w:val="32"/>
          <w:szCs w:val="32"/>
          <w:lang w:bidi="ar"/>
        </w:rPr>
      </w:pPr>
      <w:r>
        <w:rPr>
          <w:rFonts w:eastAsia="方正仿宋_GBK"/>
          <w:kern w:val="0"/>
          <w:sz w:val="32"/>
          <w:szCs w:val="32"/>
          <w:lang w:bidi="ar"/>
        </w:rPr>
        <w:t>2024年度，单位政府采购支出总额0.00元，其中：政府采购货物支出0.00元；政府采购工程支出0.00元；政府采购服务支出0.00元。授予中小企业合同金额0.00元，其中：授予小微企业合同金额0.00元。</w:t>
      </w:r>
    </w:p>
    <w:p>
      <w:pPr>
        <w:ind w:firstLine="600" w:firstLineChars="200"/>
        <w:jc w:val="left"/>
        <w:outlineLvl w:val="1"/>
        <w:rPr>
          <w:rFonts w:eastAsia="黑体"/>
          <w:sz w:val="30"/>
          <w:szCs w:val="30"/>
        </w:rPr>
      </w:pPr>
      <w:r>
        <w:rPr>
          <w:rFonts w:eastAsia="黑体"/>
          <w:sz w:val="30"/>
          <w:szCs w:val="30"/>
        </w:rPr>
        <w:t>四、</w:t>
      </w:r>
      <w:r>
        <w:rPr>
          <w:rFonts w:eastAsia="方正黑体_GBK"/>
          <w:sz w:val="32"/>
          <w:szCs w:val="32"/>
          <w:lang w:val="zh-CN"/>
        </w:rPr>
        <w:t>单位绩效自评情况</w:t>
      </w:r>
    </w:p>
    <w:p>
      <w:pPr>
        <w:widowControl/>
        <w:snapToGrid w:val="0"/>
        <w:spacing w:before="100" w:after="100"/>
        <w:ind w:firstLine="600"/>
        <w:jc w:val="left"/>
        <w:rPr>
          <w:rFonts w:eastAsia="方正仿宋_GBK"/>
          <w:kern w:val="0"/>
          <w:sz w:val="32"/>
          <w:szCs w:val="32"/>
          <w:lang w:bidi="ar"/>
        </w:rPr>
      </w:pPr>
      <w:r>
        <w:rPr>
          <w:rFonts w:eastAsia="方正仿宋_GBK"/>
          <w:kern w:val="0"/>
          <w:sz w:val="32"/>
          <w:szCs w:val="32"/>
          <w:lang w:bidi="ar"/>
        </w:rPr>
        <w:t>单位绩效自评情况详见附表。</w:t>
      </w:r>
    </w:p>
    <w:p>
      <w:pPr>
        <w:ind w:firstLine="640" w:firstLineChars="200"/>
        <w:outlineLvl w:val="0"/>
        <w:rPr>
          <w:rFonts w:eastAsia="方正黑体_GBK"/>
          <w:sz w:val="32"/>
          <w:szCs w:val="32"/>
        </w:rPr>
      </w:pPr>
      <w:r>
        <w:rPr>
          <w:rFonts w:eastAsia="方正黑体_GBK"/>
          <w:sz w:val="32"/>
          <w:szCs w:val="32"/>
        </w:rPr>
        <w:t>五、</w:t>
      </w:r>
      <w:r>
        <w:rPr>
          <w:rFonts w:eastAsia="方正黑体_GBK"/>
          <w:sz w:val="32"/>
          <w:szCs w:val="32"/>
          <w:lang w:val="zh-CN"/>
        </w:rPr>
        <w:t>其他重要事项情况说明</w:t>
      </w:r>
    </w:p>
    <w:p>
      <w:pPr>
        <w:widowControl/>
        <w:rPr>
          <w:rFonts w:eastAsia="方正仿宋_GBK"/>
          <w:kern w:val="0"/>
          <w:sz w:val="32"/>
          <w:szCs w:val="32"/>
          <w:lang w:bidi="ar"/>
        </w:rPr>
      </w:pPr>
      <w:r>
        <w:rPr>
          <w:rFonts w:eastAsia="方正仿宋_GBK"/>
          <w:kern w:val="0"/>
          <w:sz w:val="32"/>
          <w:szCs w:val="32"/>
          <w:lang w:bidi="ar"/>
        </w:rPr>
        <w:t>峨山彝族自治县教育体育局无其他重要事项情况。</w:t>
      </w:r>
    </w:p>
    <w:p>
      <w:pPr>
        <w:widowControl/>
        <w:snapToGrid w:val="0"/>
        <w:spacing w:before="100" w:after="100"/>
        <w:ind w:firstLine="640" w:firstLineChars="200"/>
        <w:jc w:val="left"/>
        <w:outlineLvl w:val="1"/>
        <w:rPr>
          <w:rFonts w:eastAsia="方正黑体_GBK"/>
          <w:sz w:val="32"/>
          <w:szCs w:val="32"/>
        </w:rPr>
      </w:pPr>
      <w:r>
        <w:rPr>
          <w:rFonts w:eastAsia="方正黑体_GBK"/>
          <w:sz w:val="32"/>
          <w:szCs w:val="32"/>
        </w:rPr>
        <w:t>六、</w:t>
      </w:r>
      <w:r>
        <w:rPr>
          <w:rFonts w:eastAsia="方正黑体_GBK"/>
          <w:sz w:val="32"/>
          <w:szCs w:val="32"/>
          <w:lang w:val="zh-CN"/>
        </w:rPr>
        <w:t>相关口径说明</w:t>
      </w:r>
    </w:p>
    <w:p>
      <w:pPr>
        <w:ind w:firstLine="600"/>
        <w:rPr>
          <w:rFonts w:eastAsia="方正楷体_GBK"/>
          <w:sz w:val="32"/>
          <w:szCs w:val="32"/>
        </w:rPr>
      </w:pPr>
      <w:r>
        <w:rPr>
          <w:rFonts w:eastAsia="方正楷体_GBK"/>
          <w:sz w:val="32"/>
          <w:szCs w:val="32"/>
        </w:rPr>
        <w:t>（一）基本支出中人员经费包括工资福利支出和对个人和家庭的补助，公用经费包括商品和服务支出、资本性支出等人员经费以外的支出。</w:t>
      </w:r>
    </w:p>
    <w:p>
      <w:pPr>
        <w:ind w:firstLine="600"/>
        <w:rPr>
          <w:rFonts w:eastAsia="方正楷体_GBK"/>
          <w:sz w:val="32"/>
          <w:szCs w:val="32"/>
        </w:rPr>
      </w:pPr>
      <w:r>
        <w:rPr>
          <w:rFonts w:eastAsia="方正楷体_GBK"/>
          <w:sz w:val="32"/>
          <w:szCs w:val="32"/>
        </w:rPr>
        <w:t>（二）机关运行经费指行政单位和参照公务员法管理的事业单位使用一般公共预算财政拨款安排的基本支出中的公用经费支出。</w:t>
      </w:r>
    </w:p>
    <w:p>
      <w:pPr>
        <w:ind w:firstLine="600"/>
        <w:rPr>
          <w:rFonts w:eastAsia="方正楷体_GBK"/>
          <w:sz w:val="32"/>
          <w:szCs w:val="32"/>
        </w:rPr>
      </w:pPr>
      <w:r>
        <w:rPr>
          <w:rFonts w:eastAsia="方正楷体_GBK"/>
          <w:sz w:val="32"/>
          <w:szCs w:val="32"/>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pPr>
        <w:ind w:firstLine="600"/>
        <w:rPr>
          <w:rFonts w:eastAsia="方正楷体_GBK"/>
          <w:sz w:val="32"/>
          <w:szCs w:val="32"/>
        </w:rPr>
      </w:pPr>
      <w:r>
        <w:rPr>
          <w:rFonts w:eastAsia="方正楷体_GBK"/>
          <w:sz w:val="32"/>
          <w:szCs w:val="32"/>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pPr>
        <w:ind w:firstLine="800" w:firstLineChars="250"/>
        <w:jc w:val="center"/>
        <w:rPr>
          <w:rFonts w:eastAsia="方正楷体_GBK"/>
          <w:sz w:val="32"/>
          <w:szCs w:val="32"/>
        </w:rPr>
      </w:pPr>
      <w:r>
        <w:rPr>
          <w:rFonts w:eastAsia="方正黑体_GBK"/>
          <w:sz w:val="32"/>
          <w:szCs w:val="32"/>
        </w:rPr>
        <w:t>第五部分  名词解释</w:t>
      </w:r>
    </w:p>
    <w:p>
      <w:pPr>
        <w:ind w:firstLine="640" w:firstLineChars="200"/>
        <w:jc w:val="left"/>
        <w:rPr>
          <w:rFonts w:eastAsia="方正仿宋_GBK"/>
          <w:kern w:val="0"/>
          <w:sz w:val="32"/>
          <w:szCs w:val="32"/>
          <w:lang w:bidi="ar"/>
        </w:rPr>
      </w:pPr>
      <w:r>
        <w:rPr>
          <w:rFonts w:eastAsia="方正仿宋_GBK"/>
          <w:kern w:val="0"/>
          <w:sz w:val="32"/>
          <w:szCs w:val="32"/>
          <w:lang w:bidi="ar"/>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pPr>
        <w:ind w:firstLine="640" w:firstLineChars="200"/>
        <w:jc w:val="left"/>
        <w:rPr>
          <w:rFonts w:eastAsia="方正仿宋_GBK"/>
          <w:kern w:val="0"/>
          <w:sz w:val="32"/>
          <w:szCs w:val="32"/>
          <w:lang w:bidi="ar"/>
        </w:rPr>
      </w:pPr>
      <w:r>
        <w:rPr>
          <w:rFonts w:eastAsia="方正仿宋_GBK"/>
          <w:kern w:val="0"/>
          <w:sz w:val="32"/>
          <w:szCs w:val="32"/>
          <w:lang w:bidi="ar"/>
        </w:rPr>
        <w:t>情况说明里涉及到需要解释说明的决算相关专用名词，在此进行说明解释。若没有涉及专用名词，应至少公开一条与决算相关的财务专业名词解释，或请直接保留模板提供专用名词。</w:t>
      </w:r>
    </w:p>
    <w:p/>
    <w:p>
      <w:pPr>
        <w:rPr>
          <w:rFonts w:ascii="Arial" w:hAnsi="Arial" w:eastAsia="Arial" w:cs="Arial"/>
          <w:b/>
          <w:sz w:val="36"/>
        </w:rPr>
      </w:pPr>
      <w:r>
        <w:rPr>
          <w:rFonts w:ascii="Arial" w:hAnsi="Arial" w:eastAsia="Arial" w:cs="Arial"/>
          <w:b/>
          <w:sz w:val="36"/>
        </w:rPr>
        <w:t>监督索引号53042600136002201111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Style w:val="8"/>
                            </w:rPr>
                          </w:pPr>
                          <w:r>
                            <w:rPr>
                              <w:rStyle w:val="8"/>
                            </w:rPr>
                            <w:fldChar w:fldCharType="begin"/>
                          </w:r>
                          <w:r>
                            <w:rPr>
                              <w:rStyle w:val="8"/>
                              <w:sz w:val="28"/>
                              <w:szCs w:val="28"/>
                            </w:rPr>
                            <w:instrText xml:space="preserve">PAGE  </w:instrText>
                          </w:r>
                          <w:r>
                            <w:rPr>
                              <w:sz w:val="28"/>
                              <w:szCs w:val="28"/>
                            </w:rPr>
                            <w:fldChar w:fldCharType="separate"/>
                          </w:r>
                          <w:r>
                            <w:rPr>
                              <w:rStyle w:val="8"/>
                              <w:sz w:val="28"/>
                              <w:szCs w:val="28"/>
                            </w:rPr>
                            <w:t>- 8 -</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3"/>
                      <w:rPr>
                        <w:rStyle w:val="8"/>
                      </w:rPr>
                    </w:pPr>
                    <w:r>
                      <w:rPr>
                        <w:rStyle w:val="8"/>
                      </w:rPr>
                      <w:fldChar w:fldCharType="begin"/>
                    </w:r>
                    <w:r>
                      <w:rPr>
                        <w:rStyle w:val="8"/>
                        <w:sz w:val="28"/>
                        <w:szCs w:val="28"/>
                      </w:rPr>
                      <w:instrText xml:space="preserve">PAGE  </w:instrText>
                    </w:r>
                    <w:r>
                      <w:rPr>
                        <w:sz w:val="28"/>
                        <w:szCs w:val="28"/>
                      </w:rPr>
                      <w:fldChar w:fldCharType="separate"/>
                    </w:r>
                    <w:r>
                      <w:rPr>
                        <w:rStyle w:val="8"/>
                        <w:sz w:val="28"/>
                        <w:szCs w:val="28"/>
                      </w:rPr>
                      <w:t>- 8 -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4"/>
      <w:numFmt w:val="chineseCounting"/>
      <w:suff w:val="nothing"/>
      <w:lvlText w:val="%1、"/>
      <w:lvlJc w:val="left"/>
      <w:rPr>
        <w:rFonts w:hint="eastAsia"/>
      </w:rPr>
    </w:lvl>
  </w:abstractNum>
  <w:abstractNum w:abstractNumId="1">
    <w:nsid w:val="7C251EC1"/>
    <w:multiLevelType w:val="singleLevel"/>
    <w:tmpl w:val="7C251EC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83F"/>
    <w:rsid w:val="000A357F"/>
    <w:rsid w:val="00173D18"/>
    <w:rsid w:val="001E6081"/>
    <w:rsid w:val="00222357"/>
    <w:rsid w:val="00266CA2"/>
    <w:rsid w:val="003A1AB1"/>
    <w:rsid w:val="00435602"/>
    <w:rsid w:val="00505B9E"/>
    <w:rsid w:val="006C476F"/>
    <w:rsid w:val="006E27FD"/>
    <w:rsid w:val="00862357"/>
    <w:rsid w:val="008B383F"/>
    <w:rsid w:val="00A368BD"/>
    <w:rsid w:val="00A63846"/>
    <w:rsid w:val="00B221AC"/>
    <w:rsid w:val="00BA67D5"/>
    <w:rsid w:val="00BE6E46"/>
    <w:rsid w:val="00C204A2"/>
    <w:rsid w:val="00C54C4A"/>
    <w:rsid w:val="00D63552"/>
    <w:rsid w:val="00EE0079"/>
    <w:rsid w:val="00F05D4E"/>
    <w:rsid w:val="00F269BC"/>
    <w:rsid w:val="00FE21F6"/>
    <w:rsid w:val="14A81F16"/>
    <w:rsid w:val="48ED6749"/>
    <w:rsid w:val="757F6C72"/>
    <w:rsid w:val="76561F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932F47-3D63-439A-924B-246381558EE2}">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15</Pages>
  <Words>1050</Words>
  <Characters>5988</Characters>
  <Lines>49</Lines>
  <Paragraphs>14</Paragraphs>
  <TotalTime>94</TotalTime>
  <ScaleCrop>false</ScaleCrop>
  <LinksUpToDate>false</LinksUpToDate>
  <CharactersWithSpaces>7024</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李瑞婷(拟稿)</dc:creator>
  <cp:lastModifiedBy>Administrator</cp:lastModifiedBy>
  <cp:lastPrinted>2024-07-30T06:24:00Z</cp:lastPrinted>
  <dcterms:modified xsi:type="dcterms:W3CDTF">2025-09-18T08:35:40Z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2C18B0AB2EF14BC0A280DD45B75920AA</vt:lpwstr>
  </property>
</Properties>
</file>