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监督索引号53042600531600201000</w:t>
      </w:r>
    </w:p>
    <w:p w14:paraId="564A633D">
      <w:pPr>
        <w:keepNext w:val="0"/>
        <w:keepLines w:val="0"/>
        <w:pageBreakBefore w:val="0"/>
        <w:kinsoku/>
        <w:overflowPunct/>
        <w:topLinePunct w:val="0"/>
        <w:autoSpaceDE/>
        <w:autoSpaceDN/>
        <w:bidi w:val="0"/>
        <w:spacing w:line="590" w:lineRule="exact"/>
        <w:jc w:val="center"/>
        <w:textAlignment w:val="auto"/>
        <w:outlineLvl w:val="0"/>
        <w:rPr>
          <w:rFonts w:ascii="方正小标宋简体" w:eastAsia="方正小标宋简体" w:hAnsi="方正小标宋简体" w:cs="方正小标宋简体" w:hint="eastAsia"/>
          <w:sz w:val="36"/>
          <w:szCs w:val="36"/>
          <w:highlight w:val="none"/>
        </w:rPr>
      </w:pPr>
      <w:r>
        <w:rPr>
          <w:rFonts w:ascii="Times New Roman" w:eastAsia="方正小标宋_GBK" w:hAnsi="Times New Roman" w:cs="Times New Roman" w:hint="eastAsia"/>
          <w:sz w:val="44"/>
          <w:szCs w:val="44"/>
          <w:lang w:val="zh-CN"/>
        </w:rPr>
        <w:t>峨山彝族自治县公共就业和人才服务中心</w:t>
      </w:r>
      <w:r>
        <w:rPr>
          <w:rFonts w:ascii="Times New Roman" w:eastAsia="方正小标宋_GBK" w:hAnsi="Times New Roman" w:cs="Times New Roman" w:hint="eastAsia"/>
          <w:sz w:val="44"/>
          <w:szCs w:val="44"/>
          <w:lang w:val="en-US" w:eastAsia="zh-CN"/>
        </w:rPr>
        <w:t>2024</w:t>
      </w:r>
      <w:r>
        <w:rPr>
          <w:rFonts w:ascii="Times New Roman" w:eastAsia="方正小标宋_GBK" w:hAnsi="Times New Roman" w:cs="Times New Roman" w:hint="eastAsia"/>
          <w:sz w:val="44"/>
          <w:szCs w:val="44"/>
          <w:lang w:val="zh-CN"/>
        </w:rPr>
        <w:t>年度部门决算</w:t>
      </w:r>
    </w:p>
    <w:p w14:paraId="7D76C26D">
      <w:pPr>
        <w:keepNext w:val="0"/>
        <w:keepLines w:val="0"/>
        <w:pageBreakBefore w:val="0"/>
        <w:kinsoku/>
        <w:overflowPunct/>
        <w:topLinePunct w:val="0"/>
        <w:autoSpaceDE/>
        <w:autoSpaceDN/>
        <w:bidi w:val="0"/>
        <w:spacing w:line="590" w:lineRule="exact"/>
        <w:jc w:val="center"/>
        <w:textAlignment w:val="auto"/>
        <w:outlineLvl w:val="0"/>
        <w:rPr>
          <w:rFonts w:ascii="黑体" w:eastAsia="黑体" w:hAnsi="黑体" w:hint="eastAsia"/>
          <w:sz w:val="30"/>
          <w:szCs w:val="30"/>
          <w:highlight w:val="none"/>
        </w:rPr>
      </w:pPr>
      <w:r>
        <w:rPr>
          <w:rFonts w:ascii="方正小标宋简体" w:eastAsia="方正小标宋简体" w:hAnsi="方正小标宋简体" w:cs="方正小标宋简体" w:hint="eastAsia"/>
          <w:sz w:val="36"/>
          <w:szCs w:val="36"/>
          <w:highlight w:val="none"/>
          <w:lang w:eastAsia="zh-CN"/>
        </w:rPr>
        <w:t>目录</w:t>
      </w:r>
    </w:p>
    <w:p w14:paraId="5FB47AFA">
      <w:pPr>
        <w:keepNext w:val="0"/>
        <w:keepLines w:val="0"/>
        <w:pageBreakBefore w:val="0"/>
        <w:kinsoku/>
        <w:overflowPunct/>
        <w:topLinePunct w:val="0"/>
        <w:autoSpaceDE/>
        <w:autoSpaceDN/>
        <w:bidi w:val="0"/>
        <w:spacing w:line="590" w:lineRule="exact"/>
        <w:jc w:val="left"/>
        <w:textAlignment w:val="auto"/>
        <w:outlineLvl w:val="0"/>
        <w:rPr>
          <w:rFonts w:ascii="黑体" w:eastAsia="黑体" w:hAnsi="黑体" w:hint="eastAsia"/>
          <w:sz w:val="30"/>
          <w:szCs w:val="30"/>
          <w:highlight w:val="none"/>
        </w:rPr>
      </w:pPr>
      <w:r>
        <w:rPr>
          <w:rFonts w:ascii="Times New Roman" w:eastAsia="方正黑体_GBK" w:hAnsi="Times New Roman" w:cs="Times New Roman" w:hint="eastAsia"/>
          <w:sz w:val="32"/>
          <w:szCs w:val="32"/>
          <w:lang w:val="en-US" w:eastAsia="zh-CN"/>
        </w:rPr>
        <w:t>第一部分  单位概况</w:t>
      </w:r>
    </w:p>
    <w:p w14:paraId="54B73316">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lang w:eastAsia="zh-CN"/>
        </w:rPr>
      </w:pPr>
      <w:r>
        <w:rPr>
          <w:rFonts w:ascii="方正楷体_GBK" w:eastAsia="方正楷体_GBK" w:hAnsi="方正楷体_GBK" w:cs="方正楷体_GBK" w:hint="eastAsia"/>
          <w:sz w:val="32"/>
          <w:szCs w:val="32"/>
          <w:highlight w:val="none"/>
        </w:rPr>
        <w:t>一、主要职</w:t>
      </w:r>
      <w:r>
        <w:rPr>
          <w:rFonts w:ascii="方正楷体_GBK" w:eastAsia="方正楷体_GBK" w:hAnsi="方正楷体_GBK" w:cs="方正楷体_GBK" w:hint="eastAsia"/>
          <w:sz w:val="32"/>
          <w:szCs w:val="32"/>
          <w:highlight w:val="none"/>
          <w:lang w:eastAsia="zh-CN"/>
        </w:rPr>
        <w:t>责</w:t>
      </w:r>
    </w:p>
    <w:p w14:paraId="71978876">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lang w:eastAsia="zh-CN"/>
        </w:rPr>
      </w:pPr>
      <w:r>
        <w:rPr>
          <w:rFonts w:ascii="方正楷体_GBK" w:eastAsia="方正楷体_GBK" w:hAnsi="方正楷体_GBK" w:cs="方正楷体_GBK" w:hint="eastAsia"/>
          <w:sz w:val="32"/>
          <w:szCs w:val="32"/>
          <w:highlight w:val="none"/>
        </w:rPr>
        <w:t>二、</w:t>
      </w:r>
      <w:r>
        <w:rPr>
          <w:rFonts w:ascii="方正楷体_GBK" w:eastAsia="方正楷体_GBK" w:hAnsi="方正楷体_GBK" w:cs="方正楷体_GBK" w:hint="eastAsia"/>
          <w:sz w:val="32"/>
          <w:szCs w:val="32"/>
          <w:highlight w:val="none"/>
          <w:lang w:eastAsia="zh-CN"/>
        </w:rPr>
        <w:t>基本情况</w:t>
      </w:r>
    </w:p>
    <w:p w14:paraId="4B16DE33">
      <w:pPr>
        <w:keepNext w:val="0"/>
        <w:keepLines w:val="0"/>
        <w:pageBreakBefore w:val="0"/>
        <w:kinsoku/>
        <w:overflowPunct/>
        <w:topLinePunct w:val="0"/>
        <w:autoSpaceDE/>
        <w:autoSpaceDN/>
        <w:bidi w:val="0"/>
        <w:spacing w:line="590" w:lineRule="exact"/>
        <w:jc w:val="left"/>
        <w:textAlignment w:val="auto"/>
        <w:outlineLvl w:val="1"/>
        <w:rPr>
          <w:rFonts w:ascii="楷体" w:eastAsia="楷体" w:hAnsi="楷体" w:hint="eastAsia"/>
          <w:sz w:val="30"/>
          <w:szCs w:val="30"/>
          <w:highlight w:val="none"/>
          <w:lang w:eastAsia="zh-CN"/>
        </w:rPr>
      </w:pPr>
      <w:r>
        <w:rPr>
          <w:rFonts w:ascii="方正楷体_GBK" w:eastAsia="方正楷体_GBK" w:hAnsi="方正楷体_GBK" w:cs="方正楷体_GBK" w:hint="eastAsia"/>
          <w:sz w:val="32"/>
          <w:szCs w:val="32"/>
          <w:highlight w:val="none"/>
          <w:lang w:eastAsia="zh-CN"/>
        </w:rPr>
        <w:t>三、重点工作概述</w:t>
      </w:r>
    </w:p>
    <w:p w14:paraId="2BE4550E">
      <w:pPr>
        <w:keepNext w:val="0"/>
        <w:keepLines w:val="0"/>
        <w:pageBreakBefore w:val="0"/>
        <w:kinsoku/>
        <w:overflowPunct/>
        <w:topLinePunct w:val="0"/>
        <w:autoSpaceDE/>
        <w:autoSpaceDN/>
        <w:bidi w:val="0"/>
        <w:spacing w:line="590" w:lineRule="exact"/>
        <w:jc w:val="left"/>
        <w:textAlignment w:val="auto"/>
        <w:outlineLvl w:val="0"/>
        <w:rPr>
          <w:rFonts w:ascii="黑体" w:eastAsia="黑体" w:hAnsi="黑体" w:hint="eastAsia"/>
          <w:sz w:val="30"/>
          <w:szCs w:val="30"/>
          <w:highlight w:val="none"/>
        </w:rPr>
      </w:pPr>
      <w:r>
        <w:rPr>
          <w:rFonts w:ascii="Times New Roman" w:eastAsia="方正黑体_GBK" w:hAnsi="Times New Roman" w:cs="Times New Roman" w:hint="eastAsia"/>
          <w:sz w:val="32"/>
          <w:szCs w:val="32"/>
          <w:lang w:val="en-US" w:eastAsia="zh-CN"/>
        </w:rPr>
        <w:t>第二部分  2024年度部门决算表</w:t>
      </w:r>
    </w:p>
    <w:p w14:paraId="0E4EEDCD">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rPr>
      </w:pPr>
      <w:r>
        <w:rPr>
          <w:rFonts w:ascii="方正楷体_GBK" w:eastAsia="方正楷体_GBK" w:hAnsi="方正楷体_GBK" w:cs="方正楷体_GBK" w:hint="eastAsia"/>
          <w:sz w:val="32"/>
          <w:szCs w:val="32"/>
          <w:highlight w:val="none"/>
        </w:rPr>
        <w:t>一、收入支出决算表</w:t>
      </w:r>
    </w:p>
    <w:p w14:paraId="0F95C76C">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rPr>
      </w:pPr>
      <w:r>
        <w:rPr>
          <w:rFonts w:ascii="方正楷体_GBK" w:eastAsia="方正楷体_GBK" w:hAnsi="方正楷体_GBK" w:cs="方正楷体_GBK" w:hint="eastAsia"/>
          <w:sz w:val="32"/>
          <w:szCs w:val="32"/>
          <w:highlight w:val="none"/>
        </w:rPr>
        <w:t>二、收入决算表</w:t>
      </w:r>
    </w:p>
    <w:p w14:paraId="70E78BB8">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rPr>
      </w:pPr>
      <w:r>
        <w:rPr>
          <w:rFonts w:ascii="方正楷体_GBK" w:eastAsia="方正楷体_GBK" w:hAnsi="方正楷体_GBK" w:cs="方正楷体_GBK" w:hint="eastAsia"/>
          <w:sz w:val="32"/>
          <w:szCs w:val="32"/>
          <w:highlight w:val="none"/>
        </w:rPr>
        <w:t>三、支出决算表</w:t>
      </w:r>
    </w:p>
    <w:p w14:paraId="5C693DF5">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rPr>
      </w:pPr>
      <w:r>
        <w:rPr>
          <w:rFonts w:ascii="方正楷体_GBK" w:eastAsia="方正楷体_GBK" w:hAnsi="方正楷体_GBK" w:cs="方正楷体_GBK" w:hint="eastAsia"/>
          <w:sz w:val="32"/>
          <w:szCs w:val="32"/>
          <w:highlight w:val="none"/>
        </w:rPr>
        <w:t>四、财政拨款收入支出决算表</w:t>
      </w:r>
    </w:p>
    <w:p w14:paraId="17F96D6B">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rPr>
      </w:pPr>
      <w:r>
        <w:rPr>
          <w:rFonts w:ascii="方正楷体_GBK" w:eastAsia="方正楷体_GBK" w:hAnsi="方正楷体_GBK" w:cs="方正楷体_GBK" w:hint="eastAsia"/>
          <w:sz w:val="32"/>
          <w:szCs w:val="32"/>
          <w:highlight w:val="none"/>
        </w:rPr>
        <w:t>五、一般公共预算财政拨款收入支出决算表</w:t>
      </w:r>
    </w:p>
    <w:p w14:paraId="170929D3">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rPr>
      </w:pPr>
      <w:r>
        <w:rPr>
          <w:rFonts w:ascii="方正楷体_GBK" w:eastAsia="方正楷体_GBK" w:hAnsi="方正楷体_GBK" w:cs="方正楷体_GBK" w:hint="eastAsia"/>
          <w:sz w:val="32"/>
          <w:szCs w:val="32"/>
          <w:highlight w:val="none"/>
        </w:rPr>
        <w:t>六、一般公共预算财政拨款基本支出决算表</w:t>
      </w:r>
    </w:p>
    <w:p w14:paraId="31C27A48">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lang w:eastAsia="zh-CN"/>
        </w:rPr>
      </w:pPr>
      <w:r>
        <w:rPr>
          <w:rFonts w:ascii="方正楷体_GBK" w:eastAsia="方正楷体_GBK" w:hAnsi="方正楷体_GBK" w:cs="方正楷体_GBK" w:hint="eastAsia"/>
          <w:sz w:val="32"/>
          <w:szCs w:val="32"/>
          <w:highlight w:val="none"/>
        </w:rPr>
        <w:t>七、</w:t>
      </w:r>
      <w:r>
        <w:rPr>
          <w:rFonts w:ascii="方正楷体_GBK" w:eastAsia="方正楷体_GBK" w:hAnsi="方正楷体_GBK" w:cs="方正楷体_GBK" w:hint="eastAsia"/>
          <w:sz w:val="32"/>
          <w:szCs w:val="32"/>
          <w:highlight w:val="none"/>
          <w:lang w:eastAsia="zh-CN"/>
        </w:rPr>
        <w:t>一般公共预算财政拨款项目支出决算表</w:t>
      </w:r>
    </w:p>
    <w:p w14:paraId="6412824F">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rPr>
      </w:pPr>
      <w:r>
        <w:rPr>
          <w:rFonts w:ascii="方正楷体_GBK" w:eastAsia="方正楷体_GBK" w:hAnsi="方正楷体_GBK" w:cs="方正楷体_GBK" w:hint="eastAsia"/>
          <w:sz w:val="32"/>
          <w:szCs w:val="32"/>
          <w:highlight w:val="none"/>
          <w:lang w:eastAsia="zh-CN"/>
        </w:rPr>
        <w:t>八</w:t>
      </w:r>
      <w:r>
        <w:rPr>
          <w:rFonts w:ascii="方正楷体_GBK" w:eastAsia="方正楷体_GBK" w:hAnsi="方正楷体_GBK" w:cs="方正楷体_GBK" w:hint="eastAsia"/>
          <w:sz w:val="32"/>
          <w:szCs w:val="32"/>
          <w:highlight w:val="none"/>
        </w:rPr>
        <w:t>、政府性基金预算财政拨款收入支出决算表</w:t>
      </w:r>
    </w:p>
    <w:p w14:paraId="5E2DE5BC">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九、国有资本经营预算财政拨款收入支出决算表</w:t>
      </w:r>
    </w:p>
    <w:p w14:paraId="313518F1">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rPr>
      </w:pPr>
      <w:r>
        <w:rPr>
          <w:rFonts w:ascii="方正楷体_GBK" w:eastAsia="方正楷体_GBK" w:hAnsi="方正楷体_GBK" w:cs="方正楷体_GBK" w:hint="eastAsia"/>
          <w:sz w:val="32"/>
          <w:szCs w:val="32"/>
          <w:highlight w:val="none"/>
          <w:lang w:eastAsia="zh-CN"/>
        </w:rPr>
        <w:t>十</w:t>
      </w:r>
      <w:r>
        <w:rPr>
          <w:rFonts w:ascii="方正楷体_GBK" w:eastAsia="方正楷体_GBK" w:hAnsi="方正楷体_GBK" w:cs="方正楷体_GBK" w:hint="eastAsia"/>
          <w:sz w:val="32"/>
          <w:szCs w:val="32"/>
          <w:highlight w:val="none"/>
        </w:rPr>
        <w:t>、</w:t>
      </w:r>
      <w:r>
        <w:rPr>
          <w:rFonts w:ascii="方正楷体_GBK" w:eastAsia="方正楷体_GBK" w:hAnsi="方正楷体_GBK" w:cs="方正楷体_GBK" w:hint="eastAsia"/>
          <w:sz w:val="32"/>
          <w:szCs w:val="32"/>
          <w:highlight w:val="none"/>
          <w:lang w:eastAsia="zh-CN"/>
        </w:rPr>
        <w:t>财政拨款</w:t>
      </w:r>
      <w:r>
        <w:rPr>
          <w:rFonts w:ascii="方正楷体_GBK" w:eastAsia="方正楷体_GBK" w:hAnsi="方正楷体_GBK" w:cs="方正楷体_GBK" w:hint="eastAsia"/>
          <w:sz w:val="32"/>
          <w:szCs w:val="32"/>
          <w:highlight w:val="none"/>
        </w:rPr>
        <w:t>“三公”经费、行政参公单位机关运行经费情况表</w:t>
      </w:r>
    </w:p>
    <w:p w14:paraId="69BC42D9">
      <w:pPr>
        <w:keepNext w:val="0"/>
        <w:keepLines w:val="0"/>
        <w:pageBreakBefore w:val="0"/>
        <w:kinsoku/>
        <w:overflowPunct/>
        <w:topLinePunct w:val="0"/>
        <w:autoSpaceDE/>
        <w:autoSpaceDN/>
        <w:bidi w:val="0"/>
        <w:spacing w:line="590" w:lineRule="exact"/>
        <w:jc w:val="left"/>
        <w:textAlignment w:val="auto"/>
        <w:outlineLvl w:val="1"/>
        <w:rPr>
          <w:rFonts w:ascii="楷体" w:eastAsia="楷体" w:hAnsi="楷体" w:hint="eastAsia"/>
          <w:sz w:val="30"/>
          <w:szCs w:val="30"/>
          <w:highlight w:val="none"/>
        </w:rPr>
      </w:pPr>
      <w:r>
        <w:rPr>
          <w:rFonts w:ascii="方正楷体_GBK" w:eastAsia="方正楷体_GBK" w:hAnsi="方正楷体_GBK" w:cs="方正楷体_GBK" w:hint="eastAsia"/>
          <w:sz w:val="32"/>
          <w:szCs w:val="32"/>
          <w:highlight w:val="none"/>
          <w:lang w:val="en-US" w:eastAsia="zh-CN"/>
        </w:rPr>
        <w:t>十一、一般公共预算财政拨款“三公”经费情况表</w:t>
      </w:r>
    </w:p>
    <w:p w14:paraId="0D3C6E9A">
      <w:pPr>
        <w:keepNext w:val="0"/>
        <w:keepLines w:val="0"/>
        <w:pageBreakBefore w:val="0"/>
        <w:kinsoku/>
        <w:overflowPunct/>
        <w:topLinePunct w:val="0"/>
        <w:autoSpaceDE/>
        <w:autoSpaceDN/>
        <w:bidi w:val="0"/>
        <w:spacing w:line="590" w:lineRule="exact"/>
        <w:jc w:val="left"/>
        <w:textAlignment w:val="auto"/>
        <w:outlineLvl w:val="0"/>
        <w:rPr>
          <w:rFonts w:ascii="黑体" w:eastAsia="黑体" w:hAnsi="黑体" w:hint="eastAsia"/>
          <w:sz w:val="30"/>
          <w:szCs w:val="30"/>
          <w:highlight w:val="none"/>
        </w:rPr>
      </w:pPr>
      <w:r>
        <w:rPr>
          <w:rFonts w:ascii="Times New Roman" w:eastAsia="方正黑体_GBK" w:hAnsi="Times New Roman" w:cs="Times New Roman" w:hint="eastAsia"/>
          <w:sz w:val="32"/>
          <w:szCs w:val="32"/>
          <w:lang w:val="en-US" w:eastAsia="zh-CN"/>
        </w:rPr>
        <w:t>第三部分  2024年度部门决算情况说明</w:t>
      </w:r>
    </w:p>
    <w:p w14:paraId="17C57CDE">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rPr>
      </w:pPr>
      <w:r>
        <w:rPr>
          <w:rFonts w:ascii="方正楷体_GBK" w:eastAsia="方正楷体_GBK" w:hAnsi="方正楷体_GBK" w:cs="方正楷体_GBK" w:hint="eastAsia"/>
          <w:sz w:val="32"/>
          <w:szCs w:val="32"/>
          <w:highlight w:val="none"/>
        </w:rPr>
        <w:t>一、收入决算情况说明</w:t>
      </w:r>
    </w:p>
    <w:p w14:paraId="5937CB2E">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rPr>
      </w:pPr>
      <w:r>
        <w:rPr>
          <w:rFonts w:ascii="方正楷体_GBK" w:eastAsia="方正楷体_GBK" w:hAnsi="方正楷体_GBK" w:cs="方正楷体_GBK" w:hint="eastAsia"/>
          <w:sz w:val="32"/>
          <w:szCs w:val="32"/>
          <w:highlight w:val="none"/>
        </w:rPr>
        <w:t>二、支出决算情况说明</w:t>
      </w:r>
    </w:p>
    <w:p w14:paraId="35648F1F">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rPr>
      </w:pPr>
      <w:r>
        <w:rPr>
          <w:rFonts w:ascii="方正楷体_GBK" w:eastAsia="方正楷体_GBK" w:hAnsi="方正楷体_GBK" w:cs="方正楷体_GBK" w:hint="eastAsia"/>
          <w:sz w:val="32"/>
          <w:szCs w:val="32"/>
          <w:highlight w:val="none"/>
        </w:rPr>
        <w:t>三、一般公共预算财政拨款支出决算情况说明</w:t>
      </w:r>
    </w:p>
    <w:p w14:paraId="02A014EE">
      <w:pPr>
        <w:keepNext w:val="0"/>
        <w:keepLines w:val="0"/>
        <w:pageBreakBefore w:val="0"/>
        <w:kinsoku/>
        <w:overflowPunct/>
        <w:topLinePunct w:val="0"/>
        <w:autoSpaceDE/>
        <w:autoSpaceDN/>
        <w:bidi w:val="0"/>
        <w:spacing w:line="590" w:lineRule="exact"/>
        <w:jc w:val="left"/>
        <w:textAlignment w:val="auto"/>
        <w:outlineLvl w:val="1"/>
        <w:rPr>
          <w:rFonts w:ascii="楷体" w:eastAsia="楷体" w:hAnsi="楷体" w:hint="eastAsia"/>
          <w:sz w:val="30"/>
          <w:szCs w:val="30"/>
          <w:highlight w:val="none"/>
        </w:rPr>
      </w:pPr>
      <w:r>
        <w:rPr>
          <w:rFonts w:ascii="方正楷体_GBK" w:eastAsia="方正楷体_GBK" w:hAnsi="方正楷体_GBK" w:cs="方正楷体_GBK" w:hint="eastAsia"/>
          <w:sz w:val="32"/>
          <w:szCs w:val="32"/>
          <w:highlight w:val="none"/>
        </w:rPr>
        <w:t>四、财政拨款“三公”经费支出决算情况说明</w:t>
      </w:r>
    </w:p>
    <w:p w14:paraId="11E40615">
      <w:pPr>
        <w:keepNext w:val="0"/>
        <w:keepLines w:val="0"/>
        <w:pageBreakBefore w:val="0"/>
        <w:widowControl/>
        <w:kinsoku/>
        <w:overflowPunct/>
        <w:topLinePunct w:val="0"/>
        <w:autoSpaceDE/>
        <w:autoSpaceDN/>
        <w:bidi w:val="0"/>
        <w:snapToGrid w:val="0"/>
        <w:spacing w:before="100" w:after="100" w:line="590" w:lineRule="exact"/>
        <w:jc w:val="left"/>
        <w:textAlignment w:val="auto"/>
        <w:outlineLvl w:val="0"/>
        <w:rPr>
          <w:rFonts w:ascii="黑体" w:eastAsia="黑体" w:hAnsi="黑体" w:hint="eastAsia"/>
          <w:sz w:val="30"/>
          <w:szCs w:val="30"/>
          <w:highlight w:val="none"/>
        </w:rPr>
      </w:pPr>
      <w:r>
        <w:rPr>
          <w:rFonts w:ascii="Times New Roman" w:eastAsia="方正黑体_GBK" w:hAnsi="Times New Roman" w:cs="Times New Roman" w:hint="eastAsia"/>
          <w:sz w:val="32"/>
          <w:szCs w:val="32"/>
          <w:lang w:val="en-US" w:eastAsia="zh-CN"/>
        </w:rPr>
        <w:t>第四部分  其他重要事项及相关口径情况说明</w:t>
      </w:r>
    </w:p>
    <w:p w14:paraId="2878046B">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lang w:eastAsia="zh-CN"/>
        </w:rPr>
      </w:pPr>
      <w:r>
        <w:rPr>
          <w:rFonts w:ascii="方正楷体_GBK" w:eastAsia="方正楷体_GBK" w:hAnsi="方正楷体_GBK" w:cs="方正楷体_GBK" w:hint="eastAsia"/>
          <w:sz w:val="32"/>
          <w:szCs w:val="32"/>
          <w:highlight w:val="none"/>
          <w:lang w:eastAsia="zh-CN"/>
        </w:rPr>
        <w:t>一、</w:t>
      </w:r>
      <w:r>
        <w:rPr>
          <w:rFonts w:ascii="方正楷体_GBK" w:eastAsia="方正楷体_GBK" w:hAnsi="方正楷体_GBK" w:cs="方正楷体_GBK" w:hint="eastAsia"/>
          <w:sz w:val="32"/>
          <w:szCs w:val="32"/>
          <w:highlight w:val="none"/>
        </w:rPr>
        <w:t>机关运行经费支出情况</w:t>
      </w:r>
    </w:p>
    <w:p w14:paraId="34B438E3">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lang w:eastAsia="zh-CN"/>
        </w:rPr>
      </w:pPr>
      <w:r>
        <w:rPr>
          <w:rFonts w:ascii="方正楷体_GBK" w:eastAsia="方正楷体_GBK" w:hAnsi="方正楷体_GBK" w:cs="方正楷体_GBK" w:hint="eastAsia"/>
          <w:sz w:val="32"/>
          <w:szCs w:val="32"/>
          <w:highlight w:val="none"/>
          <w:lang w:eastAsia="zh-CN"/>
        </w:rPr>
        <w:t>二、</w:t>
      </w:r>
      <w:r>
        <w:rPr>
          <w:rFonts w:ascii="方正楷体_GBK" w:eastAsia="方正楷体_GBK" w:hAnsi="方正楷体_GBK" w:cs="方正楷体_GBK" w:hint="eastAsia"/>
          <w:sz w:val="32"/>
          <w:szCs w:val="32"/>
          <w:highlight w:val="none"/>
        </w:rPr>
        <w:t>国有资产占用情况</w:t>
      </w:r>
    </w:p>
    <w:p w14:paraId="4DB7AB15">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lang w:eastAsia="zh-CN"/>
        </w:rPr>
      </w:pPr>
      <w:r>
        <w:rPr>
          <w:rFonts w:ascii="方正楷体_GBK" w:eastAsia="方正楷体_GBK" w:hAnsi="方正楷体_GBK" w:cs="方正楷体_GBK" w:hint="eastAsia"/>
          <w:sz w:val="32"/>
          <w:szCs w:val="32"/>
          <w:highlight w:val="none"/>
          <w:lang w:eastAsia="zh-CN"/>
        </w:rPr>
        <w:t>三、</w:t>
      </w:r>
      <w:r>
        <w:rPr>
          <w:rFonts w:ascii="方正楷体_GBK" w:eastAsia="方正楷体_GBK" w:hAnsi="方正楷体_GBK" w:cs="方正楷体_GBK" w:hint="eastAsia"/>
          <w:sz w:val="32"/>
          <w:szCs w:val="32"/>
          <w:highlight w:val="none"/>
        </w:rPr>
        <w:t>政府采购支出情况</w:t>
      </w:r>
    </w:p>
    <w:p w14:paraId="2D3C9864">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eastAsia="zh-CN"/>
        </w:rPr>
        <w:t>四、</w:t>
      </w:r>
      <w:r>
        <w:rPr>
          <w:rFonts w:ascii="方正楷体_GBK" w:eastAsia="方正楷体_GBK" w:hAnsi="方正楷体_GBK" w:cs="方正楷体_GBK" w:hint="eastAsia"/>
          <w:sz w:val="32"/>
          <w:szCs w:val="32"/>
          <w:highlight w:val="none"/>
          <w:lang w:val="en-US" w:eastAsia="zh-CN"/>
        </w:rPr>
        <w:t>单位绩效自评情况</w:t>
      </w:r>
    </w:p>
    <w:p w14:paraId="24679CC4">
      <w:pPr>
        <w:keepNext w:val="0"/>
        <w:keepLines w:val="0"/>
        <w:pageBreakBefore w:val="0"/>
        <w:kinsoku/>
        <w:overflowPunct/>
        <w:topLinePunct w:val="0"/>
        <w:autoSpaceDE/>
        <w:autoSpaceDN/>
        <w:bidi w:val="0"/>
        <w:spacing w:line="590" w:lineRule="exact"/>
        <w:jc w:val="left"/>
        <w:textAlignment w:val="auto"/>
        <w:outlineLvl w:val="1"/>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eastAsia="zh-CN"/>
        </w:rPr>
        <w:t>五、</w:t>
      </w:r>
      <w:r>
        <w:rPr>
          <w:rFonts w:ascii="方正楷体_GBK" w:eastAsia="方正楷体_GBK" w:hAnsi="方正楷体_GBK" w:cs="方正楷体_GBK" w:hint="eastAsia"/>
          <w:sz w:val="32"/>
          <w:szCs w:val="32"/>
          <w:highlight w:val="none"/>
          <w:lang w:val="en-US" w:eastAsia="zh-CN"/>
        </w:rPr>
        <w:t>其他重要事项情况说明</w:t>
      </w:r>
    </w:p>
    <w:p w14:paraId="15A83849">
      <w:pPr>
        <w:keepNext w:val="0"/>
        <w:keepLines w:val="0"/>
        <w:pageBreakBefore w:val="0"/>
        <w:kinsoku/>
        <w:overflowPunct/>
        <w:topLinePunct w:val="0"/>
        <w:autoSpaceDE/>
        <w:autoSpaceDN/>
        <w:bidi w:val="0"/>
        <w:spacing w:line="590" w:lineRule="exact"/>
        <w:jc w:val="left"/>
        <w:textAlignment w:val="auto"/>
        <w:outlineLvl w:val="1"/>
        <w:rPr>
          <w:rFonts w:ascii="楷体" w:eastAsia="楷体" w:hAnsi="楷体" w:hint="eastAsia"/>
          <w:sz w:val="30"/>
          <w:szCs w:val="30"/>
          <w:highlight w:val="none"/>
          <w:lang w:val="en-US" w:eastAsia="zh-CN"/>
        </w:rPr>
      </w:pPr>
      <w:r>
        <w:rPr>
          <w:rFonts w:ascii="方正楷体_GBK" w:eastAsia="方正楷体_GBK" w:hAnsi="方正楷体_GBK" w:cs="方正楷体_GBK" w:hint="eastAsia"/>
          <w:sz w:val="32"/>
          <w:szCs w:val="32"/>
          <w:highlight w:val="none"/>
          <w:lang w:val="en-US" w:eastAsia="zh-CN"/>
        </w:rPr>
        <w:t>六、相关口径说明</w:t>
      </w:r>
    </w:p>
    <w:p w14:paraId="242967C2">
      <w:pPr>
        <w:keepNext w:val="0"/>
        <w:keepLines w:val="0"/>
        <w:pageBreakBefore w:val="0"/>
        <w:widowControl/>
        <w:kinsoku/>
        <w:overflowPunct/>
        <w:topLinePunct w:val="0"/>
        <w:autoSpaceDE/>
        <w:autoSpaceDN/>
        <w:bidi w:val="0"/>
        <w:snapToGrid w:val="0"/>
        <w:spacing w:before="100" w:after="100" w:line="590" w:lineRule="exact"/>
        <w:jc w:val="left"/>
        <w:textAlignment w:val="auto"/>
        <w:outlineLvl w:val="0"/>
        <w:rPr>
          <w:rFonts w:ascii="黑体" w:eastAsia="黑体" w:hAnsi="黑体" w:hint="eastAsia"/>
          <w:sz w:val="32"/>
          <w:szCs w:val="32"/>
          <w:highlight w:val="none"/>
        </w:rPr>
      </w:pPr>
      <w:r>
        <w:rPr>
          <w:rFonts w:ascii="Times New Roman" w:eastAsia="方正黑体_GBK" w:hAnsi="Times New Roman" w:cs="Times New Roman" w:hint="eastAsia"/>
          <w:sz w:val="32"/>
          <w:szCs w:val="32"/>
          <w:lang w:val="en-US" w:eastAsia="zh-CN"/>
        </w:rPr>
        <w:t>第五部分  名词解释</w:t>
      </w:r>
    </w:p>
    <w:p w14:paraId="4E44B95F">
      <w:pPr>
        <w:keepNext w:val="0"/>
        <w:keepLines w:val="0"/>
        <w:pageBreakBefore w:val="0"/>
        <w:kinsoku/>
        <w:wordWrap/>
        <w:overflowPunct/>
        <w:topLinePunct w:val="0"/>
        <w:autoSpaceDE/>
        <w:autoSpaceDN/>
        <w:bidi w:val="0"/>
        <w:spacing w:line="590" w:lineRule="exact"/>
        <w:jc w:val="center"/>
        <w:textAlignment w:val="auto"/>
        <w:outlineLvl w:val="0"/>
        <w:rPr>
          <w:rFonts w:ascii="黑体" w:eastAsia="黑体" w:hAnsi="黑体" w:hint="eastAsia"/>
          <w:sz w:val="32"/>
          <w:szCs w:val="32"/>
          <w:highlight w:val="none"/>
        </w:rPr>
      </w:pPr>
      <w:r>
        <w:rPr>
          <w:rFonts w:ascii="Times New Roman" w:eastAsia="方正黑体_GBK" w:hAnsi="Times New Roman" w:cs="Times New Roman" w:hint="eastAsia"/>
          <w:sz w:val="32"/>
          <w:szCs w:val="32"/>
          <w:lang w:val="en-US" w:eastAsia="zh-CN"/>
        </w:rPr>
        <w:t>第一部分  单位概况</w:t>
      </w:r>
    </w:p>
    <w:p w14:paraId="099CBD99">
      <w:pPr>
        <w:keepNext w:val="0"/>
        <w:keepLines w:val="0"/>
        <w:pageBreakBefore w:val="0"/>
        <w:kinsoku/>
        <w:wordWrap/>
        <w:overflowPunct/>
        <w:topLinePunct w:val="0"/>
        <w:autoSpaceDE/>
        <w:autoSpaceDN/>
        <w:bidi w:val="0"/>
        <w:spacing w:line="590" w:lineRule="exact"/>
        <w:ind w:firstLine="640" w:firstLineChars="200"/>
        <w:textAlignment w:val="auto"/>
        <w:outlineLvl w:val="1"/>
        <w:rPr>
          <w:rFonts w:ascii="黑体" w:eastAsia="黑体" w:hAnsi="黑体" w:hint="eastAsia"/>
          <w:sz w:val="30"/>
          <w:szCs w:val="30"/>
          <w:highlight w:val="none"/>
          <w:lang w:eastAsia="zh-CN"/>
        </w:rPr>
      </w:pPr>
      <w:r>
        <w:rPr>
          <w:rFonts w:ascii="Times New Roman" w:eastAsia="方正黑体_GBK" w:hAnsi="Times New Roman" w:cs="Times New Roman" w:hint="eastAsia"/>
          <w:sz w:val="32"/>
          <w:szCs w:val="32"/>
          <w:lang w:val="zh-CN" w:eastAsia="zh-CN" w:bidi="ar-SA"/>
        </w:rPr>
        <w:t>一、主要职责</w:t>
      </w:r>
    </w:p>
    <w:p w14:paraId="2D38D06D">
      <w:pPr>
        <w:pStyle w:val="BodyText"/>
        <w:keepNext w:val="0"/>
        <w:keepLines w:val="0"/>
        <w:pageBreakBefore w:val="0"/>
        <w:kinsoku/>
        <w:wordWrap/>
        <w:overflowPunct/>
        <w:topLinePunct w:val="0"/>
        <w:autoSpaceDE/>
        <w:autoSpaceDN/>
        <w:bidi w:val="0"/>
        <w:adjustRightInd w:val="0"/>
        <w:snapToGrid w:val="0"/>
        <w:spacing w:line="590" w:lineRule="exact"/>
        <w:ind w:firstLine="672" w:firstLineChars="210"/>
        <w:textAlignment w:val="auto"/>
        <w:rPr>
          <w:rFonts w:hint="default"/>
          <w:bCs/>
          <w:szCs w:val="30"/>
          <w:highlight w:val="none"/>
          <w:lang w:val="en-US" w:eastAsia="zh-CN"/>
        </w:rPr>
      </w:pPr>
      <w:r>
        <w:rPr>
          <w:rFonts w:ascii="方正楷体_GBK" w:eastAsia="方正楷体_GBK" w:hAnsi="方正楷体_GBK" w:cs="方正楷体_GBK" w:hint="eastAsia"/>
          <w:bCs/>
          <w:sz w:val="32"/>
          <w:szCs w:val="32"/>
          <w:highlight w:val="none"/>
          <w:lang w:eastAsia="zh-CN"/>
        </w:rPr>
        <w:t>（</w:t>
      </w:r>
      <w:r>
        <w:rPr>
          <w:rFonts w:ascii="方正楷体_GBK" w:eastAsia="方正楷体_GBK" w:hAnsi="方正楷体_GBK" w:cs="方正楷体_GBK" w:hint="eastAsia"/>
          <w:bCs/>
          <w:sz w:val="32"/>
          <w:szCs w:val="32"/>
          <w:highlight w:val="none"/>
          <w:lang w:val="en-US" w:eastAsia="zh-CN"/>
        </w:rPr>
        <w:t>一</w:t>
      </w:r>
      <w:r>
        <w:rPr>
          <w:rFonts w:ascii="方正楷体_GBK" w:eastAsia="方正楷体_GBK" w:hAnsi="方正楷体_GBK" w:cs="方正楷体_GBK" w:hint="eastAsia"/>
          <w:bCs/>
          <w:sz w:val="32"/>
          <w:szCs w:val="32"/>
          <w:highlight w:val="none"/>
          <w:lang w:eastAsia="zh-CN"/>
        </w:rPr>
        <w:t>）</w:t>
      </w:r>
      <w:r>
        <w:rPr>
          <w:rFonts w:ascii="方正楷体_GBK" w:eastAsia="方正楷体_GBK" w:hAnsi="方正楷体_GBK" w:cs="方正楷体_GBK" w:hint="eastAsia"/>
          <w:bCs/>
          <w:sz w:val="32"/>
          <w:szCs w:val="32"/>
          <w:highlight w:val="none"/>
          <w:lang w:val="en-US" w:eastAsia="zh-CN"/>
        </w:rPr>
        <w:t>主要职责</w:t>
      </w:r>
    </w:p>
    <w:p w14:paraId="7EC02DDC">
      <w:pPr>
        <w:pStyle w:val="BodyText"/>
        <w:keepNext w:val="0"/>
        <w:keepLines w:val="0"/>
        <w:pageBreakBefore w:val="0"/>
        <w:widowControl w:val="0"/>
        <w:kinsoku/>
        <w:wordWrap/>
        <w:overflowPunct/>
        <w:topLinePunct w:val="0"/>
        <w:autoSpaceDE/>
        <w:autoSpaceDN/>
        <w:bidi w:val="0"/>
        <w:adjustRightInd w:val="0"/>
        <w:snapToGrid w:val="0"/>
        <w:spacing w:line="590" w:lineRule="exact"/>
        <w:ind w:firstLine="672" w:firstLineChars="210"/>
        <w:textAlignment w:val="auto"/>
        <w:rPr>
          <w:rFonts w:ascii="仿宋_GB2312" w:eastAsia="仿宋_GB2312" w:hAnsi="Times New Roman" w:cs="Times New Roman" w:hint="default"/>
          <w:bCs/>
          <w:kern w:val="2"/>
          <w:sz w:val="30"/>
          <w:szCs w:val="30"/>
          <w:highlight w:val="none"/>
          <w:lang w:val="en-US" w:eastAsia="zh-CN" w:bidi="ar-SA"/>
        </w:rPr>
      </w:pPr>
      <w:r>
        <w:rPr>
          <w:rFonts w:ascii="方正仿宋_GBK" w:eastAsia="方正仿宋_GBK" w:hAnsi="方正仿宋_GBK" w:cs="方正仿宋_GBK" w:hint="eastAsia"/>
          <w:bCs/>
          <w:sz w:val="32"/>
          <w:szCs w:val="32"/>
          <w:highlight w:val="none"/>
          <w:lang w:val="en-US" w:eastAsia="zh-CN"/>
        </w:rPr>
        <w:t>主要职责：贯彻执行国家、省、市就业创业和失业保险法规政策；负责全县就业补助资金、失业保险基金使用和管理；负责组织全县公共就业服务机构开展“贷免扶补”、创业担保贷款创业促进就业工作；负责全县就业培训、创业培训的组织实施和管理；负责组织开展高校毕业生、农村劳动力、退役军人等各类群体的就业创业扶持工作；负责组织实施全县就业援助工作；负责组织开展农村劳动力转移就业相关工作；负责全县就业、失业、创业人员的登记管理和大中专毕业生报到、登记工作；负责“三支一扶”、就业见习等毕业生相关政策、项目的实施；开展就失业动态监测和调控；负责全县劳动力市场供求信息的采集、分析和发布；负责求职登记、职业介绍和职业指导工作；负责全县就业、失业指标、数据、资料的统计分析；承担峨山县创业小额贷款担保中心、峨山县再就业服务中心、峨山县职业介绍所的日常工作。</w:t>
      </w:r>
    </w:p>
    <w:p w14:paraId="279FEAFE">
      <w:pPr>
        <w:keepNext w:val="0"/>
        <w:keepLines w:val="0"/>
        <w:pageBreakBefore w:val="0"/>
        <w:kinsoku/>
        <w:wordWrap/>
        <w:overflowPunct/>
        <w:topLinePunct w:val="0"/>
        <w:autoSpaceDE/>
        <w:autoSpaceDN/>
        <w:bidi w:val="0"/>
        <w:spacing w:line="590" w:lineRule="exact"/>
        <w:ind w:firstLine="640" w:firstLineChars="200"/>
        <w:textAlignment w:val="auto"/>
        <w:outlineLvl w:val="1"/>
        <w:rPr>
          <w:rFonts w:ascii="黑体" w:eastAsia="黑体" w:hAnsi="黑体" w:hint="eastAsia"/>
          <w:sz w:val="30"/>
          <w:szCs w:val="30"/>
          <w:highlight w:val="none"/>
        </w:rPr>
      </w:pPr>
      <w:r>
        <w:rPr>
          <w:rFonts w:ascii="Times New Roman" w:eastAsia="方正黑体_GBK" w:hAnsi="Times New Roman" w:cs="Times New Roman" w:hint="eastAsia"/>
          <w:sz w:val="32"/>
          <w:szCs w:val="32"/>
          <w:lang w:val="zh-CN" w:eastAsia="zh-CN" w:bidi="ar-SA"/>
        </w:rPr>
        <w:t>二、基本情况</w:t>
      </w:r>
    </w:p>
    <w:p w14:paraId="1EC32619">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方正楷体_GBK" w:eastAsia="方正楷体_GBK" w:hAnsi="方正楷体_GBK" w:cs="方正楷体_GBK" w:hint="eastAsia"/>
          <w:bCs/>
          <w:kern w:val="2"/>
          <w:sz w:val="32"/>
          <w:szCs w:val="32"/>
          <w:highlight w:val="none"/>
          <w:lang w:val="en-US" w:eastAsia="zh-CN" w:bidi="ar-SA"/>
        </w:rPr>
        <w:t>（一）机构设置情况</w:t>
      </w:r>
    </w:p>
    <w:p w14:paraId="3E7919E4">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我单位共设置3个内设机构，包括：综合股、创业服务股、公共就业服务股。</w:t>
      </w:r>
    </w:p>
    <w:p w14:paraId="0DEF335A">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我单位为基层预算单位，无下属单位。</w:t>
      </w:r>
    </w:p>
    <w:p w14:paraId="6C1C9B96">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方正楷体_GBK" w:eastAsia="方正楷体_GBK" w:hAnsi="方正楷体_GBK" w:cs="方正楷体_GBK" w:hint="eastAsia"/>
          <w:bCs/>
          <w:kern w:val="2"/>
          <w:sz w:val="32"/>
          <w:szCs w:val="32"/>
          <w:highlight w:val="none"/>
          <w:lang w:val="en-US" w:eastAsia="zh-CN" w:bidi="ar-SA"/>
        </w:rPr>
        <w:t>（二）决算单位构成</w:t>
      </w:r>
    </w:p>
    <w:p w14:paraId="6BA28DBF">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我单位作为峨山县人力资源和社会保障局的二级预算单位纳入2024年度部门决算编报范围。</w:t>
      </w:r>
    </w:p>
    <w:p w14:paraId="2199DF31">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方正楷体_GBK" w:eastAsia="方正楷体_GBK" w:hAnsi="方正楷体_GBK" w:cs="方正楷体_GBK" w:hint="eastAsia"/>
          <w:bCs/>
          <w:kern w:val="2"/>
          <w:sz w:val="32"/>
          <w:szCs w:val="32"/>
          <w:highlight w:val="none"/>
          <w:lang w:val="en-US" w:eastAsia="zh-CN" w:bidi="ar-SA"/>
        </w:rPr>
        <w:t>（三）单位人员和车辆的编制及实有情况</w:t>
      </w:r>
      <w:r>
        <w:rPr>
          <w:rFonts w:ascii="Times New Roman" w:eastAsia="方正仿宋_GBK" w:hAnsi="Times New Roman" w:cs="Times New Roman" w:hint="eastAsia"/>
          <w:bCs/>
          <w:kern w:val="2"/>
          <w:sz w:val="32"/>
          <w:szCs w:val="32"/>
          <w:highlight w:val="none"/>
          <w:lang w:val="en-US" w:eastAsia="zh-CN" w:bidi="ar-SA"/>
        </w:rPr>
        <w:t xml:space="preserve"> </w:t>
      </w:r>
    </w:p>
    <w:p w14:paraId="2C3D2606">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我单位2024年末编制内实有人员9人。包括财政拨款开支经费的：公务员0人，参照公务员法管理人员7人，事业管理人员和专业技术人员0人，机关和事业工人2人；经费自理人员0人。</w:t>
      </w:r>
    </w:p>
    <w:p w14:paraId="3E295924">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我单位2024年末其他人员0人。包括财政拨款开支经费的人员0人；经费自理人员0人。</w:t>
      </w:r>
    </w:p>
    <w:p w14:paraId="785A2C3A">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default"/>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年末尚未移交养老保险基金发放养老金的离退休人员共计0人（离休0人，退休0人）。年末由养老保险基金发放养老金的离退休人员3人（离休0人，退休3人）。</w:t>
      </w:r>
    </w:p>
    <w:p w14:paraId="796952D2">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车辆编制0辆，在编实有车辆0辆，超编0辆。</w:t>
      </w:r>
    </w:p>
    <w:p w14:paraId="7A55444C">
      <w:pPr>
        <w:keepNext w:val="0"/>
        <w:keepLines w:val="0"/>
        <w:pageBreakBefore w:val="0"/>
        <w:kinsoku/>
        <w:wordWrap/>
        <w:overflowPunct/>
        <w:topLinePunct w:val="0"/>
        <w:autoSpaceDE/>
        <w:autoSpaceDN/>
        <w:bidi w:val="0"/>
        <w:spacing w:line="590" w:lineRule="exact"/>
        <w:ind w:firstLine="640" w:firstLineChars="200"/>
        <w:textAlignment w:val="auto"/>
        <w:outlineLvl w:val="1"/>
        <w:rPr>
          <w:rFonts w:ascii="黑体" w:eastAsia="黑体" w:hAnsi="黑体" w:hint="eastAsia"/>
          <w:sz w:val="30"/>
          <w:szCs w:val="30"/>
          <w:highlight w:val="none"/>
          <w:lang w:eastAsia="zh-CN"/>
        </w:rPr>
      </w:pPr>
      <w:r>
        <w:rPr>
          <w:rFonts w:ascii="Times New Roman" w:eastAsia="方正黑体_GBK" w:hAnsi="Times New Roman" w:cs="Times New Roman" w:hint="eastAsia"/>
          <w:sz w:val="32"/>
          <w:szCs w:val="32"/>
          <w:lang w:val="zh-CN" w:eastAsia="zh-CN" w:bidi="ar-SA"/>
        </w:rPr>
        <w:t>三、重点工作概述</w:t>
      </w:r>
    </w:p>
    <w:p w14:paraId="3131E9EE">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方正楷体_GBK" w:eastAsia="方正楷体_GBK" w:hAnsi="方正楷体_GBK" w:cs="方正楷体_GBK" w:hint="eastAsia"/>
          <w:bCs/>
          <w:kern w:val="2"/>
          <w:sz w:val="32"/>
          <w:szCs w:val="32"/>
          <w:highlight w:val="none"/>
          <w:lang w:val="en-US" w:eastAsia="zh-CN" w:bidi="ar-SA"/>
        </w:rPr>
        <w:t>（一）各项核心指标完成情况</w:t>
      </w:r>
    </w:p>
    <w:p w14:paraId="55865951">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2024年，城镇新增就业1963人，完成市级目标任务1900人的103.00%；城镇失业人员再就业240人，完成市级目标任务330人的73.00%；就业困难人员再就业294人，完成市级目标任务350人的84.00%；全县实有农村劳动力转移就业5.2万人，完成市级目标任务4.84万人的107.44%；开展补贴性职业技能培训30个班，培训人数1273人次，完成市级目标任务1900人的67.00%，（其中：开展新型学徒制培训人数0人次，农村劳动力补贴性职业技能培训人数506人次，完成市级目标任务700人的72.28%）；农村劳动力培训人数6299人次，完成市级目标任务3597人的175.00%。</w:t>
      </w:r>
    </w:p>
    <w:p w14:paraId="5C4088D2">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方正楷体_GBK" w:eastAsia="方正楷体_GBK" w:hAnsi="方正楷体_GBK" w:cs="方正楷体_GBK" w:hint="eastAsia"/>
          <w:bCs/>
          <w:kern w:val="2"/>
          <w:sz w:val="32"/>
          <w:szCs w:val="32"/>
          <w:highlight w:val="none"/>
          <w:lang w:val="en-US" w:eastAsia="zh-CN" w:bidi="ar-SA"/>
        </w:rPr>
        <w:t>（二）主要开展的工作</w:t>
      </w:r>
    </w:p>
    <w:p w14:paraId="2B92F6CB">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1.积极开发公益性岗位，实现多元化就业。</w:t>
      </w:r>
    </w:p>
    <w:p w14:paraId="45E36356">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及时帮助就业困难群体实现就业。公益性岗位安置一直严格按照公益性岗位开发管理要求，安排就业困难人员特别是大龄就业困难人员在机关事业单位从事安全护卫、保洁、社区劳动保障、办公辅助人员等岗位。截至10月末，全县36家用人单位使用就业补助资金开发城镇公益性岗位安置就业困难人员86人，其中“4050”人员60人，连续失业一年以上人员26人（高校毕业生14人）。</w:t>
      </w:r>
    </w:p>
    <w:p w14:paraId="63AC2155">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2.凝心聚力、攻坚克难，确保农村劳动力转移就业增收。</w:t>
      </w:r>
    </w:p>
    <w:p w14:paraId="24003F6F">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一是强化部署，进一步明晰工作思路。省、市部署会议召开后，我县人社局认真分析2024年农村劳动力转移就业形势，动员全县人社系统凝心聚力、克难攻坚，奋战一百天、实现开门红。为确保2024年一季度完成农村劳动力转移就业年度目标任务，及时成立专班工作领导小组，制定印发《峨山县2024年农村劳动力转移就业“百日行动”实施方案》、《关于预下达全县2024年农村劳动力培训和转移就业计划的通知》、《“百日行动”工作情况周调度表》等相关文件材料，理清工作思路，明确工作目标，把工作任务逐项梳理、逐项细化，明确到人、到岗，以“奋斗一百天，确保开门红”为主题，重点抓好农村劳动力转移就业“七个活动”、就业帮扶“两个聚焦”，确保实现“农村劳动力转移就业总量、省外转就业总量、贫困农村劳动力转就业总量”三个指标不低于去年的目标。</w:t>
      </w:r>
    </w:p>
    <w:p w14:paraId="22789587">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二是压实责任，进一步突出工作实效。针对劳动力转移就业目标任务，把指标任务分配到各乡镇街道，要求各乡镇街道周全制定工作方案，逐级下达指标，采取务实管用的措施，广泛宣传，紧扣节点，注重工作实效，克期完成目标任务。活动期间，县级、乡级共召开10余次工作推进会安排部署，有效推进工作开展。广泛开展“一线工作法”，下沉乡、村、组开展培训督导共计11次。</w:t>
      </w:r>
    </w:p>
    <w:p w14:paraId="0AF1D844">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三是统筹兼顾，进一步做好返乡人员监测。做好农村劳动力返乡务工人员情况调查统计，配合上级部门做好各类报表的日报告制度，同时，为节后外出务工人员，有组织、有规模输出做好准备，实现全程安全无缝对接。百日行动期间省外务工人员返乡513人，其中脱贫劳动力74人；县外省内务工人员返乡390人，其中脱贫劳动力55人。</w:t>
      </w:r>
    </w:p>
    <w:p w14:paraId="6571B764">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四是主动服务，工作端口进一步前移，确保劳动力转移目标任务圆满完成。全省劳动力转移就业“百日行动”工作部署电视电话会议后，峨山县立即组织各乡镇（街道）分管领导、劳动保障所全体人员召开会议，传达省、市“百日行动”精神，并安排部署具体相关业务工作。同时，通过成立2024年峨山县人力资源和社会保障局农村劳动力转移和培训专班联系乡镇、街道机制，深入8个乡镇街道逐一开展进村入户送政策、送岗位系列活动，活动期间印制、悬挂宣传条幅23条，发放、张贴宣传资料22300份，发布线上岗位宣传1次。主动对接搭平台、供岗位，鼓励农村劳动力主动走出去，尽量到沿海地区、发达地区实现就业，努力打造峨山县劳务品牌。对接人力资源服务中介5家15次，活动期间举行招聘会5场，进场企业40家，提供6000个岗位，达成用工协议279个。针对基层反映业务系统不熟练等问题，不等不靠，主动担当，派出业务骨干对各乡镇街道业务人员使用更新后的农村劳动力转移就业信息系统进行业务培训、对就业政策进行大宣讲。</w:t>
      </w:r>
    </w:p>
    <w:p w14:paraId="1DA4C6A3">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五是以“农村劳动力转移就业信息系统”为抓手，按照“乡不漏村、村不漏组、组不漏户、户不漏人”的要求，组织社保中心、村（居）两委、乡村振兴驻村队员、人力资源公司等力量，全面做好“农村劳动力务工清单”、“春节返乡及返岗人员清单”、“未就业农村劳动力培训就业意愿清单”，为全面做好劳动力转移就业奠定坚实基础。完善农村劳动力资源信息库。及时动态更新农村劳动力转移就业信息系统，精准掌握劳动力资源，做到底数清，情况明。目前，全县更新农村劳动力转移就业信息系统76088人，100.00%完成劳动力更新任务。</w:t>
      </w:r>
    </w:p>
    <w:p w14:paraId="53D4CD86">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六是主动作为，全方位做好同人力资源服务机构亲密合作，实施“培训+企业+就业”劳动力转移模式，努力探索开展“基层党组织+人社+村集体经济组织+人力资源服务产业园”的市场化“红色劳务”服务，扩大就业助力乡村振兴建设工作，共同做好脱贫家庭留守老人、妇女、儿童的服务工作，让留守者安心、外出务工者放心。目前，人社+集体经济组织+人力资源公司协议签订1个村。</w:t>
      </w:r>
    </w:p>
    <w:p w14:paraId="60AF62AF">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七是建立重点企业用工需求信息库。围绕玉昆钢铁集团等重点用工企业，将拟招录岗位推送到全县各乡镇（街道）各村（社区），累计为玉昆集团、活发铸造、太标集团等县内及周边企业输送3367人，其中县内企业输送3267人（玉昆钢铁集团1270人），县外及周边企业输送170余人。实现峨山重点企业新增用工中峨山藉员工占三分之二以上。</w:t>
      </w:r>
    </w:p>
    <w:p w14:paraId="784CB8A1">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截至目前，全县农村劳动力转移就业52182人，完成上级下达指标任务48400人107.81%。其中，省外转移5123 人，完成指标任务3800人的134.82%；脱贫劳动力转移就业5159人，完成上级下达指标任务4000人的128.98%，其中，省外转移586人，完成指标任务420人的139.52%；易地搬迁劳动力转移就业245人，完成上级下达指标任务220人的111.36%。</w:t>
      </w:r>
    </w:p>
    <w:p w14:paraId="4C99A7BD">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3.坚持就业导向，产训结合，实施“技能峨山”行动，不断提高劳动者就业技能。</w:t>
      </w:r>
    </w:p>
    <w:p w14:paraId="34C59DBF">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峨山始终坚持培训按照“因人施培、因岗定培、因产施培”的原则，采取“田间课堂”“车间课堂”“工地课堂”等形式，增强培训实效性。主动适应市场需求，组织开展家政服务、养老护理、餐饮烹饪、电子商务等品牌培训，做到应培尽培、愿培尽培。鼓励企业通过以工代训、岗位练兵、在岗提升等途径，对职工开展岗位技能培训。创新推动线上和线下高效融合，大力推行“培训券”模式，有效实施精准培训，不断提升劳动者就业竞争力。2024年，开展补贴性职业技能培训27个班，培训人数1225人次，（其中：农村劳动力补贴性职业技能培训人数359人次，展翅行动培训701人）；培训合格后，为有转移就业意愿的人员100.00%推送岗位。</w:t>
      </w:r>
    </w:p>
    <w:p w14:paraId="69807EA1">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4.有效落实创业扶持政策，为创业者提供全方位服务。</w:t>
      </w:r>
    </w:p>
    <w:p w14:paraId="72474B83">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一是深入、广泛进行贷前摸底调查。积极主动与乡镇（街道）、财政金融等相关部门沟通协调，走访了解他们对做创业贷款工作的意见建议。二是建立完善“三项贷款”工作联席会议制度，不定期召开联席会议，研究工作中出现的问题，及时整改，为更快更好的服务创业人员及企业奠定坚实的基础。三是积极探索贷款申请办理新模式，变“群众跑腿”为“网络跑腿”，大力提升经办效率和水平。</w:t>
      </w:r>
    </w:p>
    <w:p w14:paraId="11E9F2AF">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截至10月底“贷免扶补”贷款受理申请63户，发放63户，金额1335万元，完成市级下达任务数63户100.00%；创业担保贷款受理82户，发放81户，金额2235万元，完成市级下达任务数82户的98.73%（其中企业贷款发放2户，发放金额800万元）。三项贷款共发放144户，发放金额3570万元，完成市级下达任务145户的99.30%，报告期带动就业人数220人。</w:t>
      </w:r>
    </w:p>
    <w:p w14:paraId="79B9ADC1">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5.多渠道促高校毕业生就业创业。</w:t>
      </w:r>
    </w:p>
    <w:p w14:paraId="18A4AE1F">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一是开展高校毕业生就业服务工作。开展各类培训提升其就业能力，鼓励自主创业，确保今年高校毕业生就业形势总体稳定。二是组织各类招聘活动。强化平台搭建，开展“大推送”活动。坚持政府引导、多方参与原则，依托劳务协作单位、人力资源服务机构、行业主管部门等，多渠道收集岗位，并通过微信公众号、玉溪人才网网络招聘会等形式全方位推送就业岗位信息。同时，通过基层就业服务工作站、“春风行动”、“就业援助月”、“百日行动”等专项招聘活动“面对面”推送就业岗位，搭建供需平台促进转移就业。先后召开专场招聘会15场次，参与企业共40余家，发送岗位信息219个，拟招聘人员13380人，达成就业意向517人。三是基层治理专干2023年招聘了33人、2024年招聘38人，截至10月底在岗58人。截至10月底，“三支一扶”在岗10人，其中2023年招聘8人，2024年招聘2人。</w:t>
      </w:r>
    </w:p>
    <w:p w14:paraId="64C71D47">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6.创先争优，实施“就地就近就业三年行动计划”，力争打造全市先进典型。</w:t>
      </w:r>
    </w:p>
    <w:p w14:paraId="0E37D0C5">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深挖市场主体，拓宽就业渠道。通过回归农业稳定一批、结合工程项目吸纳一批、培育岗位就业一批、发展产业带动一批、稳定和扩大企业用工解决一批、政府托底安置一批等途径，拓宽农村劳动力就地就近就业渠道，全县农村劳动力转移就业累计5.2万人，每年约实现劳务经济收入1.53亿元。2022年以来，全县共发放创业担保贷款796户16579.50万元，吸纳本地就业创业1223人；推送拟招聘岗位0.93万个，达成就业意向2300余人；累计开发乡村公益性岗位2342个，吸纳就地就近就业2342人次；2个扶贫车间吸纳脱贫户就地就近就业227人；城镇新增就业8753人，城镇失业人员再就业2583人，就业困难人员再就业1754人；以灵活就业、自主创业等形式实现就地就近就业791人。截至目前，累计为玉昆集团、活发铸造、太标集团等县内及周边企业输送3367人，其中县内企业输送3267人（玉昆钢铁集团1270人），县外及周边企业输送170余人。实现峨山重点企业新增用工中峨山藉员工占三分之二以上。</w:t>
      </w:r>
    </w:p>
    <w:p w14:paraId="29102903">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bookmarkStart w:id="0" w:name="OLE_LINK1"/>
      <w:r>
        <w:rPr>
          <w:rFonts w:ascii="Times New Roman" w:eastAsia="方正仿宋_GBK" w:hAnsi="Times New Roman" w:cs="Times New Roman" w:hint="eastAsia"/>
          <w:bCs/>
          <w:kern w:val="2"/>
          <w:sz w:val="32"/>
          <w:szCs w:val="32"/>
          <w:highlight w:val="none"/>
          <w:lang w:val="en-US" w:eastAsia="zh-CN" w:bidi="ar-SA"/>
        </w:rPr>
        <w:t>7.打造云南玉昆钢铁集团为峨山县推进“幸福里”基层公共就业服务能力建设示范点。</w:t>
      </w:r>
      <w:bookmarkEnd w:id="0"/>
    </w:p>
    <w:p w14:paraId="6540E23D">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按照《玉溪市推进“幸福里”基层公共就业服务能力建设工作方案》要求，结合地方产业发展实际，打造云南玉昆钢铁集团为峨山县推进“幸福里”基层公共就业服务能力建设示范点。一是“围绕中心抓党建，抓好党建促发展”的有效途径，实施“党建联盟促就业”行动，以基层党建中心、就业服务站点为支点，构建就业服务“幸福里”，实现“家门口就业服务”。二是建立标准化基层就业服务体系，夯实工作基础。为确保企业稳岗补贴、技能补贴等政策落地生根、取得实效，人社专员、就业服务小分队第一时间深入企业开展“一对一”服务，确保将惠企政策宣传到企业。三是精准化推送就业岗位，搭建供需匹配平台。发挥“幸福里”基层就业服务体系作用，围绕玉昆钢铁集团，将拟招录推送到全县各乡镇、村、组基层服务站点，精准推送岗位，玉昆新招1700个岗位共收到峨山籍人员报名1435人，完成面试新入职峨山籍人员1270人。</w:t>
      </w:r>
    </w:p>
    <w:p w14:paraId="57CF48F7">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8.充分释放就业扶贫政策红利，巩固脱贫攻坚助力乡村振兴。</w:t>
      </w:r>
    </w:p>
    <w:p w14:paraId="5378E75C">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default"/>
          <w:bCs/>
          <w:kern w:val="2"/>
          <w:sz w:val="32"/>
          <w:szCs w:val="32"/>
          <w:highlight w:val="none"/>
          <w:lang w:val="en-US" w:eastAsia="zh-CN" w:bidi="ar-SA"/>
        </w:rPr>
      </w:pPr>
      <w:r>
        <w:rPr>
          <w:rFonts w:ascii="Times New Roman" w:eastAsia="方正仿宋_GBK" w:hAnsi="Times New Roman" w:cs="Times New Roman" w:hint="default"/>
          <w:bCs/>
          <w:kern w:val="2"/>
          <w:sz w:val="32"/>
          <w:szCs w:val="32"/>
          <w:highlight w:val="none"/>
          <w:lang w:val="en-US" w:eastAsia="zh-CN" w:bidi="ar-SA"/>
        </w:rPr>
        <w:t>小车间，大作用，扶贫车间持续发力。为巩固脱贫攻坚，助力乡村振兴，结合实施的就业扶贫政策，根据企业发展、村组实际、贫困户具体情况，创建并巩固富良棚乡婀娜村委会“云南律律顺农业科技开发有限公司就业扶贫车间”和“云南玉溪玉昆钢铁集团有限公司扶贫车间”，吸纳脱贫户就业227人，实现了脱贫劳动力家门口就地就近就业。</w:t>
      </w:r>
    </w:p>
    <w:p w14:paraId="3118181B">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default"/>
          <w:bCs/>
          <w:kern w:val="2"/>
          <w:sz w:val="32"/>
          <w:szCs w:val="32"/>
          <w:highlight w:val="none"/>
          <w:lang w:val="en-US" w:eastAsia="zh-CN" w:bidi="ar-SA"/>
        </w:rPr>
      </w:pPr>
      <w:r>
        <w:rPr>
          <w:rFonts w:ascii="Times New Roman" w:eastAsia="方正仿宋_GBK" w:hAnsi="Times New Roman" w:cs="Times New Roman" w:hint="default"/>
          <w:bCs/>
          <w:kern w:val="2"/>
          <w:sz w:val="32"/>
          <w:szCs w:val="32"/>
          <w:highlight w:val="none"/>
          <w:lang w:val="en-US" w:eastAsia="zh-CN" w:bidi="ar-SA"/>
        </w:rPr>
        <w:t>积极开发公益性岗位，实现多元化就地就近就业。强化政策保障，接续乡村公益性岗位政策，结合脱贫劳动力就业工作实际，就近就地开发一批乡村公益性岗位，并给予乡村公益性岗位补贴。2024年人社系统新开发乡村公益性岗位人员63个，累计开发125个，已发放1月份-9月份补贴26.1万元，未发放6月至7月补贴估计7.2万元。目前全县公益性岗位实时在岗863人（去年同期时时在岗825），其中乡村振兴局358人，人社部门66人，林草局439（脱贫户83人）；其中脱贫劳动力数507人（去年实时在岗脱贫劳动力451人）</w:t>
      </w:r>
      <w:r>
        <w:rPr>
          <w:rFonts w:ascii="Times New Roman" w:eastAsia="方正仿宋_GBK" w:hAnsi="Times New Roman" w:cs="Times New Roman" w:hint="eastAsia"/>
          <w:bCs/>
          <w:kern w:val="2"/>
          <w:sz w:val="32"/>
          <w:szCs w:val="32"/>
          <w:highlight w:val="none"/>
          <w:lang w:val="en-US" w:eastAsia="zh-CN" w:bidi="ar-SA"/>
        </w:rPr>
        <w:t>。</w:t>
      </w:r>
    </w:p>
    <w:p w14:paraId="203C6423">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default"/>
          <w:bCs/>
          <w:kern w:val="2"/>
          <w:sz w:val="32"/>
          <w:szCs w:val="32"/>
          <w:highlight w:val="none"/>
          <w:lang w:val="en-US" w:eastAsia="zh-CN" w:bidi="ar-SA"/>
        </w:rPr>
        <w:t>落实好脱贫人口和防止返贫监测对象一次性交通补助发放工作，对省外务工且稳定就业3个月以上的脱贫劳动力，给予1000元的一次性外出务工交通补助。截至目前，已经受理审核306人次，</w:t>
      </w:r>
      <w:r>
        <w:rPr>
          <w:rFonts w:ascii="Times New Roman" w:eastAsia="方正仿宋_GBK" w:hAnsi="Times New Roman" w:cs="Times New Roman" w:hint="eastAsia"/>
          <w:bCs/>
          <w:kern w:val="2"/>
          <w:sz w:val="32"/>
          <w:szCs w:val="32"/>
          <w:highlight w:val="none"/>
          <w:lang w:val="en-US" w:eastAsia="zh-CN" w:bidi="ar-SA"/>
        </w:rPr>
        <w:t>受理率61.45%，</w:t>
      </w:r>
      <w:r>
        <w:rPr>
          <w:rFonts w:ascii="Times New Roman" w:eastAsia="方正仿宋_GBK" w:hAnsi="Times New Roman" w:cs="Times New Roman" w:hint="default"/>
          <w:bCs/>
          <w:kern w:val="2"/>
          <w:sz w:val="32"/>
          <w:szCs w:val="32"/>
          <w:highlight w:val="none"/>
          <w:lang w:val="en-US" w:eastAsia="zh-CN" w:bidi="ar-SA"/>
        </w:rPr>
        <w:t>发放252人次，</w:t>
      </w:r>
      <w:r>
        <w:rPr>
          <w:rFonts w:ascii="Times New Roman" w:eastAsia="方正仿宋_GBK" w:hAnsi="Times New Roman" w:cs="Times New Roman" w:hint="eastAsia"/>
          <w:bCs/>
          <w:kern w:val="2"/>
          <w:sz w:val="32"/>
          <w:szCs w:val="32"/>
          <w:highlight w:val="none"/>
          <w:lang w:val="en-US" w:eastAsia="zh-CN" w:bidi="ar-SA"/>
        </w:rPr>
        <w:t>共计</w:t>
      </w:r>
      <w:r>
        <w:rPr>
          <w:rFonts w:ascii="Times New Roman" w:eastAsia="方正仿宋_GBK" w:hAnsi="Times New Roman" w:cs="Times New Roman" w:hint="default"/>
          <w:bCs/>
          <w:kern w:val="2"/>
          <w:sz w:val="32"/>
          <w:szCs w:val="32"/>
          <w:highlight w:val="none"/>
          <w:lang w:val="en-US" w:eastAsia="zh-CN" w:bidi="ar-SA"/>
        </w:rPr>
        <w:t>25.2</w:t>
      </w:r>
      <w:r>
        <w:rPr>
          <w:rFonts w:ascii="Times New Roman" w:eastAsia="方正仿宋_GBK" w:hAnsi="Times New Roman" w:cs="Times New Roman" w:hint="eastAsia"/>
          <w:bCs/>
          <w:kern w:val="2"/>
          <w:sz w:val="32"/>
          <w:szCs w:val="32"/>
          <w:highlight w:val="none"/>
          <w:lang w:val="en-US" w:eastAsia="zh-CN" w:bidi="ar-SA"/>
        </w:rPr>
        <w:t>0</w:t>
      </w:r>
      <w:r>
        <w:rPr>
          <w:rFonts w:ascii="Times New Roman" w:eastAsia="方正仿宋_GBK" w:hAnsi="Times New Roman" w:cs="Times New Roman" w:hint="default"/>
          <w:bCs/>
          <w:kern w:val="2"/>
          <w:sz w:val="32"/>
          <w:szCs w:val="32"/>
          <w:highlight w:val="none"/>
          <w:lang w:val="en-US" w:eastAsia="zh-CN" w:bidi="ar-SA"/>
        </w:rPr>
        <w:t>万元，发放率50.60%。</w:t>
      </w:r>
    </w:p>
    <w:p w14:paraId="1FD82921">
      <w:pPr>
        <w:keepNext w:val="0"/>
        <w:keepLines w:val="0"/>
        <w:pageBreakBefore w:val="0"/>
        <w:kinsoku/>
        <w:wordWrap/>
        <w:overflowPunct/>
        <w:topLinePunct w:val="0"/>
        <w:autoSpaceDE/>
        <w:autoSpaceDN/>
        <w:bidi w:val="0"/>
        <w:spacing w:line="590" w:lineRule="exact"/>
        <w:jc w:val="center"/>
        <w:textAlignment w:val="auto"/>
        <w:outlineLvl w:val="0"/>
        <w:rPr>
          <w:rFonts w:ascii="黑体" w:eastAsia="黑体" w:hAnsi="黑体" w:hint="eastAsia"/>
          <w:sz w:val="32"/>
          <w:szCs w:val="32"/>
          <w:highlight w:val="none"/>
        </w:rPr>
      </w:pPr>
      <w:r>
        <w:rPr>
          <w:rFonts w:ascii="Times New Roman" w:eastAsia="方正黑体_GBK" w:hAnsi="Times New Roman" w:cs="Times New Roman" w:hint="eastAsia"/>
          <w:sz w:val="32"/>
          <w:szCs w:val="32"/>
          <w:lang w:val="en-US" w:eastAsia="zh-CN"/>
        </w:rPr>
        <w:t>第二部分  2024年度部门决算表</w:t>
      </w:r>
    </w:p>
    <w:p w14:paraId="3F792109">
      <w:pPr>
        <w:keepNext w:val="0"/>
        <w:keepLines w:val="0"/>
        <w:pageBreakBefore w:val="0"/>
        <w:kinsoku/>
        <w:wordWrap/>
        <w:overflowPunct/>
        <w:topLinePunct w:val="0"/>
        <w:autoSpaceDE/>
        <w:autoSpaceDN/>
        <w:bidi w:val="0"/>
        <w:spacing w:line="590" w:lineRule="exact"/>
        <w:jc w:val="center"/>
        <w:textAlignment w:val="auto"/>
        <w:rPr>
          <w:rFonts w:ascii="方正仿宋_GBK" w:eastAsia="方正仿宋_GBK" w:hAnsi="方正仿宋_GBK" w:cs="方正仿宋_GBK" w:hint="eastAsia"/>
          <w:bCs/>
          <w:kern w:val="2"/>
          <w:sz w:val="32"/>
          <w:szCs w:val="32"/>
          <w:highlight w:val="none"/>
          <w:lang w:val="en-US" w:eastAsia="zh-CN" w:bidi="ar-SA"/>
        </w:rPr>
      </w:pPr>
      <w:r>
        <w:rPr>
          <w:rFonts w:ascii="方正仿宋_GBK" w:eastAsia="方正仿宋_GBK" w:hAnsi="方正仿宋_GBK" w:cs="方正仿宋_GBK" w:hint="eastAsia"/>
          <w:bCs/>
          <w:kern w:val="2"/>
          <w:sz w:val="32"/>
          <w:szCs w:val="32"/>
          <w:highlight w:val="none"/>
          <w:lang w:val="en-US" w:eastAsia="zh-CN" w:bidi="ar-SA"/>
        </w:rPr>
        <w:t>（详见附件）</w:t>
      </w:r>
    </w:p>
    <w:p w14:paraId="0D009864">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仿宋_GB2312" w:eastAsia="仿宋_GB2312" w:hint="eastAsia"/>
          <w:sz w:val="30"/>
          <w:szCs w:val="30"/>
          <w:highlight w:val="none"/>
          <w:lang w:eastAsia="zh-CN"/>
        </w:rPr>
      </w:pPr>
      <w:r>
        <w:rPr>
          <w:rFonts w:ascii="Times New Roman" w:eastAsia="方正仿宋_GBK" w:hAnsi="Times New Roman" w:cs="Times New Roman" w:hint="eastAsia"/>
          <w:bCs/>
          <w:kern w:val="2"/>
          <w:sz w:val="32"/>
          <w:szCs w:val="32"/>
          <w:highlight w:val="none"/>
          <w:lang w:val="en-US" w:eastAsia="zh-CN" w:bidi="ar-SA"/>
        </w:rPr>
        <w:t>峨山彝族自治县公共就业和人才服务中心</w:t>
      </w:r>
      <w:r>
        <w:rPr>
          <w:rFonts w:ascii="Times New Roman" w:eastAsia="方正仿宋_GBK" w:hAnsi="Times New Roman" w:cs="Times New Roman" w:hint="default"/>
          <w:bCs/>
          <w:kern w:val="2"/>
          <w:sz w:val="32"/>
          <w:szCs w:val="32"/>
          <w:highlight w:val="none"/>
          <w:lang w:val="en-US" w:eastAsia="zh-CN" w:bidi="ar-SA"/>
        </w:rPr>
        <w:t>202</w:t>
      </w:r>
      <w:r>
        <w:rPr>
          <w:rFonts w:ascii="Times New Roman" w:eastAsia="方正仿宋_GBK" w:hAnsi="Times New Roman" w:cs="Times New Roman" w:hint="eastAsia"/>
          <w:bCs/>
          <w:kern w:val="2"/>
          <w:sz w:val="32"/>
          <w:szCs w:val="32"/>
          <w:highlight w:val="none"/>
          <w:lang w:val="en-US" w:eastAsia="zh-CN" w:bidi="ar-SA"/>
        </w:rPr>
        <w:t>4</w:t>
      </w:r>
      <w:r>
        <w:rPr>
          <w:rFonts w:ascii="Times New Roman" w:eastAsia="方正仿宋_GBK" w:hAnsi="Times New Roman" w:cs="Times New Roman" w:hint="default"/>
          <w:bCs/>
          <w:kern w:val="2"/>
          <w:sz w:val="32"/>
          <w:szCs w:val="32"/>
          <w:highlight w:val="none"/>
          <w:lang w:val="en-US" w:eastAsia="zh-CN" w:bidi="ar-SA"/>
        </w:rPr>
        <w:t>年度无政府性基金预算财政拨款收入，《政府性基金预算财政拨款收入支出决算表》为空表。</w:t>
      </w:r>
      <w:r>
        <w:rPr>
          <w:rFonts w:ascii="Times New Roman" w:eastAsia="方正仿宋_GBK" w:hAnsi="Times New Roman" w:cs="Times New Roman" w:hint="eastAsia"/>
          <w:bCs/>
          <w:kern w:val="2"/>
          <w:sz w:val="32"/>
          <w:szCs w:val="32"/>
          <w:highlight w:val="none"/>
          <w:lang w:val="en-US" w:eastAsia="zh-CN" w:bidi="ar-SA"/>
        </w:rPr>
        <w:t>峨山彝族自治县公共就业和人才服务中心</w:t>
      </w:r>
      <w:r>
        <w:rPr>
          <w:rFonts w:ascii="Times New Roman" w:eastAsia="方正仿宋_GBK" w:hAnsi="Times New Roman" w:cs="Times New Roman" w:hint="default"/>
          <w:bCs/>
          <w:kern w:val="2"/>
          <w:sz w:val="32"/>
          <w:szCs w:val="32"/>
          <w:highlight w:val="none"/>
          <w:lang w:val="en-US" w:eastAsia="zh-CN" w:bidi="ar-SA"/>
        </w:rPr>
        <w:t>202</w:t>
      </w:r>
      <w:r>
        <w:rPr>
          <w:rFonts w:ascii="Times New Roman" w:eastAsia="方正仿宋_GBK" w:hAnsi="Times New Roman" w:cs="Times New Roman" w:hint="eastAsia"/>
          <w:bCs/>
          <w:kern w:val="2"/>
          <w:sz w:val="32"/>
          <w:szCs w:val="32"/>
          <w:highlight w:val="none"/>
          <w:lang w:val="en-US" w:eastAsia="zh-CN" w:bidi="ar-SA"/>
        </w:rPr>
        <w:t>4</w:t>
      </w:r>
      <w:r>
        <w:rPr>
          <w:rFonts w:ascii="Times New Roman" w:eastAsia="方正仿宋_GBK" w:hAnsi="Times New Roman" w:cs="Times New Roman" w:hint="default"/>
          <w:bCs/>
          <w:kern w:val="2"/>
          <w:sz w:val="32"/>
          <w:szCs w:val="32"/>
          <w:highlight w:val="none"/>
          <w:lang w:val="en-US" w:eastAsia="zh-CN" w:bidi="ar-SA"/>
        </w:rPr>
        <w:t xml:space="preserve">年度无国有资本经营预算财政拨款收入，《国有资本经营预算财政拨款收入支出决算表》为空表。 </w:t>
      </w:r>
      <w:r>
        <w:rPr>
          <w:rFonts w:ascii="Times New Roman" w:eastAsia="方正仿宋_GBK" w:hAnsi="Times New Roman" w:cs="Times New Roman" w:hint="eastAsia"/>
          <w:bCs/>
          <w:kern w:val="2"/>
          <w:sz w:val="32"/>
          <w:szCs w:val="32"/>
          <w:highlight w:val="none"/>
          <w:lang w:val="en-US" w:eastAsia="zh-CN" w:bidi="ar-SA"/>
        </w:rPr>
        <w:t>峨山彝族自治县公共就业和人才服务中心</w:t>
      </w:r>
      <w:r>
        <w:rPr>
          <w:rFonts w:ascii="Times New Roman" w:eastAsia="方正仿宋_GBK" w:hAnsi="Times New Roman" w:cs="Times New Roman" w:hint="default"/>
          <w:bCs/>
          <w:kern w:val="2"/>
          <w:sz w:val="32"/>
          <w:szCs w:val="32"/>
          <w:highlight w:val="none"/>
          <w:lang w:val="en-US" w:eastAsia="zh-CN" w:bidi="ar-SA"/>
        </w:rPr>
        <w:t>202</w:t>
      </w:r>
      <w:r>
        <w:rPr>
          <w:rFonts w:ascii="Times New Roman" w:eastAsia="方正仿宋_GBK" w:hAnsi="Times New Roman" w:cs="Times New Roman" w:hint="eastAsia"/>
          <w:bCs/>
          <w:kern w:val="2"/>
          <w:sz w:val="32"/>
          <w:szCs w:val="32"/>
          <w:highlight w:val="none"/>
          <w:lang w:val="en-US" w:eastAsia="zh-CN" w:bidi="ar-SA"/>
        </w:rPr>
        <w:t>4</w:t>
      </w:r>
      <w:r>
        <w:rPr>
          <w:rFonts w:ascii="Times New Roman" w:eastAsia="方正仿宋_GBK" w:hAnsi="Times New Roman" w:cs="Times New Roman" w:hint="default"/>
          <w:bCs/>
          <w:kern w:val="2"/>
          <w:sz w:val="32"/>
          <w:szCs w:val="32"/>
          <w:highlight w:val="none"/>
          <w:lang w:val="en-US" w:eastAsia="zh-CN" w:bidi="ar-SA"/>
        </w:rPr>
        <w:t>年度无部门整体支出绩效自评，《202</w:t>
      </w:r>
      <w:r>
        <w:rPr>
          <w:rFonts w:ascii="Times New Roman" w:eastAsia="方正仿宋_GBK" w:hAnsi="Times New Roman" w:cs="Times New Roman" w:hint="eastAsia"/>
          <w:bCs/>
          <w:kern w:val="2"/>
          <w:sz w:val="32"/>
          <w:szCs w:val="32"/>
          <w:highlight w:val="none"/>
          <w:lang w:val="en-US" w:eastAsia="zh-CN" w:bidi="ar-SA"/>
        </w:rPr>
        <w:t>4</w:t>
      </w:r>
      <w:r>
        <w:rPr>
          <w:rFonts w:ascii="Times New Roman" w:eastAsia="方正仿宋_GBK" w:hAnsi="Times New Roman" w:cs="Times New Roman" w:hint="default"/>
          <w:bCs/>
          <w:kern w:val="2"/>
          <w:sz w:val="32"/>
          <w:szCs w:val="32"/>
          <w:highlight w:val="none"/>
          <w:lang w:val="en-US" w:eastAsia="zh-CN" w:bidi="ar-SA"/>
        </w:rPr>
        <w:t>年度部门整体支出绩效自评情况》为空表。</w:t>
      </w:r>
    </w:p>
    <w:p w14:paraId="7F544BFD">
      <w:pPr>
        <w:keepNext w:val="0"/>
        <w:keepLines w:val="0"/>
        <w:pageBreakBefore w:val="0"/>
        <w:kinsoku/>
        <w:wordWrap/>
        <w:overflowPunct/>
        <w:topLinePunct w:val="0"/>
        <w:autoSpaceDE/>
        <w:autoSpaceDN/>
        <w:bidi w:val="0"/>
        <w:spacing w:line="590" w:lineRule="exact"/>
        <w:ind w:firstLine="600" w:firstLineChars="200"/>
        <w:jc w:val="left"/>
        <w:textAlignment w:val="auto"/>
        <w:rPr>
          <w:rFonts w:ascii="仿宋_GB2312" w:eastAsia="仿宋_GB2312" w:hint="eastAsia"/>
          <w:sz w:val="30"/>
          <w:szCs w:val="30"/>
          <w:highlight w:val="none"/>
          <w:lang w:eastAsia="zh-CN"/>
        </w:rPr>
      </w:pPr>
    </w:p>
    <w:p w14:paraId="3614092B">
      <w:pPr>
        <w:keepNext w:val="0"/>
        <w:keepLines w:val="0"/>
        <w:pageBreakBefore w:val="0"/>
        <w:kinsoku/>
        <w:wordWrap/>
        <w:overflowPunct/>
        <w:topLinePunct w:val="0"/>
        <w:autoSpaceDE/>
        <w:autoSpaceDN/>
        <w:bidi w:val="0"/>
        <w:spacing w:line="590" w:lineRule="exact"/>
        <w:jc w:val="center"/>
        <w:textAlignment w:val="auto"/>
        <w:outlineLvl w:val="0"/>
        <w:rPr>
          <w:rFonts w:ascii="黑体" w:eastAsia="黑体" w:hAnsi="黑体" w:hint="eastAsia"/>
          <w:sz w:val="32"/>
          <w:szCs w:val="32"/>
          <w:highlight w:val="none"/>
        </w:rPr>
      </w:pPr>
      <w:r>
        <w:rPr>
          <w:rFonts w:ascii="Times New Roman" w:eastAsia="方正黑体_GBK" w:hAnsi="Times New Roman" w:cs="Times New Roman" w:hint="eastAsia"/>
          <w:sz w:val="32"/>
          <w:szCs w:val="32"/>
          <w:lang w:val="en-US" w:eastAsia="zh-CN"/>
        </w:rPr>
        <w:t>第三部分  2024年度部门决算情况说明</w:t>
      </w:r>
    </w:p>
    <w:p w14:paraId="736F87B0">
      <w:pPr>
        <w:keepNext w:val="0"/>
        <w:keepLines w:val="0"/>
        <w:pageBreakBefore w:val="0"/>
        <w:kinsoku/>
        <w:wordWrap/>
        <w:overflowPunct/>
        <w:topLinePunct w:val="0"/>
        <w:autoSpaceDE/>
        <w:autoSpaceDN/>
        <w:bidi w:val="0"/>
        <w:spacing w:line="590" w:lineRule="exact"/>
        <w:ind w:firstLine="640" w:firstLineChars="200"/>
        <w:jc w:val="left"/>
        <w:textAlignment w:val="auto"/>
        <w:outlineLvl w:val="1"/>
        <w:rPr>
          <w:rFonts w:ascii="黑体" w:eastAsia="黑体" w:hAnsi="黑体" w:hint="eastAsia"/>
          <w:sz w:val="30"/>
          <w:szCs w:val="30"/>
          <w:highlight w:val="none"/>
        </w:rPr>
      </w:pPr>
      <w:r>
        <w:rPr>
          <w:rFonts w:ascii="Times New Roman" w:eastAsia="方正黑体_GBK" w:hAnsi="Times New Roman" w:cs="Times New Roman" w:hint="eastAsia"/>
          <w:sz w:val="32"/>
          <w:szCs w:val="32"/>
          <w:lang w:val="en-US" w:eastAsia="zh-CN"/>
        </w:rPr>
        <w:t>一、收入决算情况说明</w:t>
      </w:r>
    </w:p>
    <w:p w14:paraId="6223F5C3">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zh-CN" w:eastAsia="zh-CN" w:bidi="ar-SA"/>
        </w:rPr>
        <w:t>峨山彝族自治县公共就业和人才服务中心</w:t>
      </w:r>
      <w:r>
        <w:rPr>
          <w:rFonts w:ascii="Times New Roman" w:eastAsia="方正仿宋_GBK" w:hAnsi="Times New Roman" w:cs="Times New Roman" w:hint="eastAsia"/>
          <w:bCs/>
          <w:kern w:val="2"/>
          <w:sz w:val="32"/>
          <w:szCs w:val="32"/>
          <w:highlight w:val="none"/>
          <w:lang w:val="en-US" w:eastAsia="zh-CN" w:bidi="ar-SA"/>
        </w:rPr>
        <w:t>2024年度收入合计</w:t>
      </w:r>
      <w:r>
        <w:rPr>
          <w:rFonts w:ascii="Times New Roman" w:eastAsia="方正仿宋_GBK" w:hAnsi="Times New Roman" w:cs="Times New Roman" w:hint="eastAsia"/>
          <w:bCs/>
          <w:kern w:val="2"/>
          <w:sz w:val="32"/>
          <w:szCs w:val="32"/>
          <w:highlight w:val="none"/>
          <w:lang w:val="zh-CN" w:eastAsia="zh-CN" w:bidi="ar-SA"/>
        </w:rPr>
        <w:t>11</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288</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561.80</w:t>
      </w:r>
      <w:r>
        <w:rPr>
          <w:rFonts w:ascii="Times New Roman" w:eastAsia="方正仿宋_GBK" w:hAnsi="Times New Roman" w:cs="Times New Roman" w:hint="eastAsia"/>
          <w:bCs/>
          <w:kern w:val="2"/>
          <w:sz w:val="32"/>
          <w:szCs w:val="32"/>
          <w:highlight w:val="none"/>
          <w:lang w:val="en-US" w:eastAsia="zh-CN" w:bidi="ar-SA"/>
        </w:rPr>
        <w:t>元。其中：财政拨款收入</w:t>
      </w:r>
      <w:r>
        <w:rPr>
          <w:rFonts w:ascii="Times New Roman" w:eastAsia="方正仿宋_GBK" w:hAnsi="Times New Roman" w:cs="Times New Roman" w:hint="eastAsia"/>
          <w:bCs/>
          <w:kern w:val="2"/>
          <w:sz w:val="32"/>
          <w:szCs w:val="32"/>
          <w:highlight w:val="none"/>
          <w:lang w:val="zh-CN" w:eastAsia="zh-CN" w:bidi="ar-SA"/>
        </w:rPr>
        <w:t>11</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288</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561.80</w:t>
      </w:r>
      <w:r>
        <w:rPr>
          <w:rFonts w:ascii="Times New Roman" w:eastAsia="方正仿宋_GBK" w:hAnsi="Times New Roman" w:cs="Times New Roman" w:hint="eastAsia"/>
          <w:bCs/>
          <w:kern w:val="2"/>
          <w:sz w:val="32"/>
          <w:szCs w:val="32"/>
          <w:highlight w:val="none"/>
          <w:lang w:val="en-US" w:eastAsia="zh-CN" w:bidi="ar-SA"/>
        </w:rPr>
        <w:t>元，占总收入的</w:t>
      </w:r>
      <w:r>
        <w:rPr>
          <w:rFonts w:ascii="Times New Roman" w:eastAsia="方正仿宋_GBK" w:hAnsi="Times New Roman" w:cs="Times New Roman" w:hint="eastAsia"/>
          <w:bCs/>
          <w:kern w:val="2"/>
          <w:sz w:val="32"/>
          <w:szCs w:val="32"/>
          <w:highlight w:val="none"/>
          <w:lang w:val="zh-CN" w:eastAsia="zh-CN" w:bidi="ar-SA"/>
        </w:rPr>
        <w:t>100.00</w:t>
      </w:r>
      <w:r>
        <w:rPr>
          <w:rFonts w:ascii="Times New Roman" w:eastAsia="方正仿宋_GBK" w:hAnsi="Times New Roman" w:cs="Times New Roman" w:hint="eastAsia"/>
          <w:bCs/>
          <w:kern w:val="2"/>
          <w:sz w:val="32"/>
          <w:szCs w:val="32"/>
          <w:highlight w:val="none"/>
          <w:lang w:val="en-US" w:eastAsia="zh-CN" w:bidi="ar-SA"/>
        </w:rPr>
        <w:t>%；上级补助收入</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元，占总收入的</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%；事业收入</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元（含教育收费</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元），占总收入的</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%；经营收入</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元，占总收入的</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%；附属单位上缴收入</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元，占总收入的</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%；其他收入</w:t>
      </w:r>
      <w:r>
        <w:rPr>
          <w:rFonts w:ascii="Times New Roman" w:eastAsia="方正仿宋_GBK" w:hAnsi="Times New Roman" w:cs="Times New Roman" w:hint="default"/>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元，占总收入的</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w:t>
      </w:r>
    </w:p>
    <w:p w14:paraId="4E789E2F">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仿宋_GB2312" w:eastAsia="仿宋_GB2312" w:hAnsi="宋体" w:cs="Arial" w:hint="eastAsia"/>
          <w:color w:val="FF0000"/>
          <w:kern w:val="0"/>
          <w:sz w:val="30"/>
          <w:szCs w:val="30"/>
          <w:highlight w:val="none"/>
        </w:rPr>
      </w:pPr>
      <w:r>
        <w:rPr>
          <w:rFonts w:ascii="Times New Roman" w:eastAsia="方正仿宋_GBK" w:hAnsi="Times New Roman" w:cs="Times New Roman" w:hint="eastAsia"/>
          <w:bCs/>
          <w:kern w:val="2"/>
          <w:sz w:val="32"/>
          <w:szCs w:val="32"/>
          <w:highlight w:val="none"/>
          <w:lang w:val="en-US" w:eastAsia="zh-CN" w:bidi="ar-SA"/>
        </w:rPr>
        <w:t>与上年相比，收入合计减少</w:t>
      </w:r>
      <w:r>
        <w:rPr>
          <w:rFonts w:ascii="Times New Roman" w:eastAsia="方正仿宋_GBK" w:hAnsi="Times New Roman" w:cs="Times New Roman" w:hint="eastAsia"/>
          <w:bCs/>
          <w:kern w:val="2"/>
          <w:sz w:val="32"/>
          <w:szCs w:val="32"/>
          <w:highlight w:val="none"/>
          <w:lang w:val="zh-CN" w:eastAsia="zh-CN" w:bidi="ar-SA"/>
        </w:rPr>
        <w:t>4</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799</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069.18</w:t>
      </w:r>
      <w:r>
        <w:rPr>
          <w:rFonts w:ascii="Times New Roman" w:eastAsia="方正仿宋_GBK" w:hAnsi="Times New Roman" w:cs="Times New Roman" w:hint="eastAsia"/>
          <w:bCs/>
          <w:kern w:val="2"/>
          <w:sz w:val="32"/>
          <w:szCs w:val="32"/>
          <w:highlight w:val="none"/>
          <w:lang w:val="en-US" w:eastAsia="zh-CN" w:bidi="ar-SA"/>
        </w:rPr>
        <w:t>元，下降</w:t>
      </w:r>
      <w:r>
        <w:rPr>
          <w:rFonts w:ascii="Times New Roman" w:eastAsia="方正仿宋_GBK" w:hAnsi="Times New Roman" w:cs="Times New Roman" w:hint="eastAsia"/>
          <w:bCs/>
          <w:kern w:val="2"/>
          <w:sz w:val="32"/>
          <w:szCs w:val="32"/>
          <w:highlight w:val="none"/>
          <w:lang w:val="zh-CN" w:eastAsia="zh-CN" w:bidi="ar-SA"/>
        </w:rPr>
        <w:t>29.83</w:t>
      </w:r>
      <w:r>
        <w:rPr>
          <w:rFonts w:ascii="Times New Roman" w:eastAsia="方正仿宋_GBK" w:hAnsi="Times New Roman" w:cs="Times New Roman" w:hint="eastAsia"/>
          <w:bCs/>
          <w:kern w:val="2"/>
          <w:sz w:val="32"/>
          <w:szCs w:val="32"/>
          <w:highlight w:val="none"/>
          <w:lang w:val="en-US" w:eastAsia="zh-CN" w:bidi="ar-SA"/>
        </w:rPr>
        <w:t>%。其中：财政拨款收入减少</w:t>
      </w:r>
      <w:r>
        <w:rPr>
          <w:rFonts w:ascii="Times New Roman" w:eastAsia="方正仿宋_GBK" w:hAnsi="Times New Roman" w:cs="Times New Roman" w:hint="eastAsia"/>
          <w:bCs/>
          <w:kern w:val="2"/>
          <w:sz w:val="32"/>
          <w:szCs w:val="32"/>
          <w:highlight w:val="none"/>
          <w:lang w:val="zh-CN" w:eastAsia="zh-CN" w:bidi="ar-SA"/>
        </w:rPr>
        <w:t>4</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799</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069.18</w:t>
      </w:r>
      <w:r>
        <w:rPr>
          <w:rFonts w:ascii="Times New Roman" w:eastAsia="方正仿宋_GBK" w:hAnsi="Times New Roman" w:cs="Times New Roman" w:hint="eastAsia"/>
          <w:bCs/>
          <w:kern w:val="2"/>
          <w:sz w:val="32"/>
          <w:szCs w:val="32"/>
          <w:highlight w:val="none"/>
          <w:lang w:val="en-US" w:eastAsia="zh-CN" w:bidi="ar-SA"/>
        </w:rPr>
        <w:t>元，下降</w:t>
      </w:r>
      <w:r>
        <w:rPr>
          <w:rFonts w:ascii="Times New Roman" w:eastAsia="方正仿宋_GBK" w:hAnsi="Times New Roman" w:cs="Times New Roman" w:hint="eastAsia"/>
          <w:bCs/>
          <w:kern w:val="2"/>
          <w:sz w:val="32"/>
          <w:szCs w:val="32"/>
          <w:highlight w:val="none"/>
          <w:lang w:val="zh-CN" w:eastAsia="zh-CN" w:bidi="ar-SA"/>
        </w:rPr>
        <w:t>29.83</w:t>
      </w:r>
      <w:r>
        <w:rPr>
          <w:rFonts w:ascii="Times New Roman" w:eastAsia="方正仿宋_GBK" w:hAnsi="Times New Roman" w:cs="Times New Roman" w:hint="eastAsia"/>
          <w:bCs/>
          <w:kern w:val="2"/>
          <w:sz w:val="32"/>
          <w:szCs w:val="32"/>
          <w:highlight w:val="none"/>
          <w:lang w:val="en-US" w:eastAsia="zh-CN" w:bidi="ar-SA"/>
        </w:rPr>
        <w:t>%；上级补助收入增加</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元，增长0.00%；事业收入增加</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元，增长0.00%；经营收入增加</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元，增长0.00%；附属单位上缴收入增加</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元，增长0.00%；其他收入增加</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元，增长0.00%。主要原因有</w:t>
      </w:r>
      <w:r>
        <w:rPr>
          <w:rFonts w:ascii="Times New Roman" w:eastAsia="方正仿宋_GBK" w:hAnsi="Times New Roman" w:cs="Times New Roman" w:hint="eastAsia"/>
          <w:bCs/>
          <w:kern w:val="2"/>
          <w:sz w:val="32"/>
          <w:szCs w:val="32"/>
          <w:highlight w:val="none"/>
          <w:lang w:val="zh-CN" w:eastAsia="zh-CN" w:bidi="ar-SA"/>
        </w:rPr>
        <w:t>两点：第一，人员减少，202</w:t>
      </w:r>
      <w:r>
        <w:rPr>
          <w:rFonts w:ascii="Times New Roman" w:eastAsia="方正仿宋_GBK" w:hAnsi="Times New Roman" w:cs="Times New Roman" w:hint="eastAsia"/>
          <w:bCs/>
          <w:kern w:val="2"/>
          <w:sz w:val="32"/>
          <w:szCs w:val="32"/>
          <w:highlight w:val="none"/>
          <w:lang w:val="en-US" w:eastAsia="zh-CN" w:bidi="ar-SA"/>
        </w:rPr>
        <w:t>4</w:t>
      </w:r>
      <w:r>
        <w:rPr>
          <w:rFonts w:ascii="Times New Roman" w:eastAsia="方正仿宋_GBK" w:hAnsi="Times New Roman" w:cs="Times New Roman" w:hint="eastAsia"/>
          <w:bCs/>
          <w:kern w:val="2"/>
          <w:sz w:val="32"/>
          <w:szCs w:val="32"/>
          <w:highlight w:val="none"/>
          <w:lang w:val="zh-CN" w:eastAsia="zh-CN" w:bidi="ar-SA"/>
        </w:rPr>
        <w:t>年比202</w:t>
      </w:r>
      <w:r>
        <w:rPr>
          <w:rFonts w:ascii="Times New Roman" w:eastAsia="方正仿宋_GBK" w:hAnsi="Times New Roman" w:cs="Times New Roman" w:hint="eastAsia"/>
          <w:bCs/>
          <w:kern w:val="2"/>
          <w:sz w:val="32"/>
          <w:szCs w:val="32"/>
          <w:highlight w:val="none"/>
          <w:lang w:val="en-US" w:eastAsia="zh-CN" w:bidi="ar-SA"/>
        </w:rPr>
        <w:t>3</w:t>
      </w:r>
      <w:r>
        <w:rPr>
          <w:rFonts w:ascii="Times New Roman" w:eastAsia="方正仿宋_GBK" w:hAnsi="Times New Roman" w:cs="Times New Roman" w:hint="eastAsia"/>
          <w:bCs/>
          <w:kern w:val="2"/>
          <w:sz w:val="32"/>
          <w:szCs w:val="32"/>
          <w:highlight w:val="none"/>
          <w:lang w:val="zh-CN" w:eastAsia="zh-CN" w:bidi="ar-SA"/>
        </w:rPr>
        <w:t>年减少了</w:t>
      </w:r>
      <w:r>
        <w:rPr>
          <w:rFonts w:ascii="Times New Roman" w:eastAsia="方正仿宋_GBK" w:hAnsi="Times New Roman" w:cs="Times New Roman" w:hint="eastAsia"/>
          <w:bCs/>
          <w:kern w:val="2"/>
          <w:sz w:val="32"/>
          <w:szCs w:val="32"/>
          <w:highlight w:val="none"/>
          <w:lang w:val="en-US" w:eastAsia="zh-CN" w:bidi="ar-SA"/>
        </w:rPr>
        <w:t>1</w:t>
      </w:r>
      <w:r>
        <w:rPr>
          <w:rFonts w:ascii="Times New Roman" w:eastAsia="方正仿宋_GBK" w:hAnsi="Times New Roman" w:cs="Times New Roman" w:hint="eastAsia"/>
          <w:bCs/>
          <w:kern w:val="2"/>
          <w:sz w:val="32"/>
          <w:szCs w:val="32"/>
          <w:highlight w:val="none"/>
          <w:lang w:val="zh-CN" w:eastAsia="zh-CN" w:bidi="ar-SA"/>
        </w:rPr>
        <w:t>人（1人退休），导致202</w:t>
      </w:r>
      <w:r>
        <w:rPr>
          <w:rFonts w:ascii="Times New Roman" w:eastAsia="方正仿宋_GBK" w:hAnsi="Times New Roman" w:cs="Times New Roman" w:hint="eastAsia"/>
          <w:bCs/>
          <w:kern w:val="2"/>
          <w:sz w:val="32"/>
          <w:szCs w:val="32"/>
          <w:highlight w:val="none"/>
          <w:lang w:val="en-US" w:eastAsia="zh-CN" w:bidi="ar-SA"/>
        </w:rPr>
        <w:t>4</w:t>
      </w:r>
      <w:r>
        <w:rPr>
          <w:rFonts w:ascii="Times New Roman" w:eastAsia="方正仿宋_GBK" w:hAnsi="Times New Roman" w:cs="Times New Roman" w:hint="eastAsia"/>
          <w:bCs/>
          <w:kern w:val="2"/>
          <w:sz w:val="32"/>
          <w:szCs w:val="32"/>
          <w:highlight w:val="none"/>
          <w:lang w:val="zh-CN" w:eastAsia="zh-CN" w:bidi="ar-SA"/>
        </w:rPr>
        <w:t>年基本支出为1</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430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070.24元，比202</w:t>
      </w:r>
      <w:r>
        <w:rPr>
          <w:rFonts w:ascii="Times New Roman" w:eastAsia="方正仿宋_GBK" w:hAnsi="Times New Roman" w:cs="Times New Roman" w:hint="eastAsia"/>
          <w:bCs/>
          <w:kern w:val="2"/>
          <w:sz w:val="32"/>
          <w:szCs w:val="32"/>
          <w:highlight w:val="none"/>
          <w:lang w:val="en-US" w:eastAsia="zh-CN" w:bidi="ar-SA"/>
        </w:rPr>
        <w:t>3</w:t>
      </w:r>
      <w:r>
        <w:rPr>
          <w:rFonts w:ascii="Times New Roman" w:eastAsia="方正仿宋_GBK" w:hAnsi="Times New Roman" w:cs="Times New Roman" w:hint="eastAsia"/>
          <w:bCs/>
          <w:kern w:val="2"/>
          <w:sz w:val="32"/>
          <w:szCs w:val="32"/>
          <w:highlight w:val="none"/>
          <w:lang w:val="zh-CN" w:eastAsia="zh-CN" w:bidi="ar-SA"/>
        </w:rPr>
        <w:t>年的1,627,635.49元减少了</w:t>
      </w:r>
      <w:r>
        <w:rPr>
          <w:rFonts w:ascii="Times New Roman" w:eastAsia="方正仿宋_GBK" w:hAnsi="Times New Roman" w:cs="Times New Roman" w:hint="eastAsia"/>
          <w:bCs/>
          <w:kern w:val="2"/>
          <w:sz w:val="32"/>
          <w:szCs w:val="32"/>
          <w:highlight w:val="none"/>
          <w:lang w:val="en-US" w:eastAsia="zh-CN" w:bidi="ar-SA"/>
        </w:rPr>
        <w:t>197,565.25</w:t>
      </w:r>
      <w:r>
        <w:rPr>
          <w:rFonts w:ascii="Times New Roman" w:eastAsia="方正仿宋_GBK" w:hAnsi="Times New Roman" w:cs="Times New Roman" w:hint="eastAsia"/>
          <w:bCs/>
          <w:kern w:val="2"/>
          <w:sz w:val="32"/>
          <w:szCs w:val="32"/>
          <w:highlight w:val="none"/>
          <w:lang w:val="zh-CN" w:eastAsia="zh-CN" w:bidi="ar-SA"/>
        </w:rPr>
        <w:t>元；</w:t>
      </w:r>
      <w:r>
        <w:rPr>
          <w:rFonts w:ascii="Times New Roman" w:eastAsia="方正仿宋_GBK" w:hAnsi="Times New Roman" w:cs="Times New Roman" w:hint="eastAsia"/>
          <w:bCs/>
          <w:kern w:val="2"/>
          <w:sz w:val="32"/>
          <w:szCs w:val="32"/>
          <w:highlight w:val="none"/>
          <w:lang w:val="en-US" w:eastAsia="zh-CN" w:bidi="ar-SA"/>
        </w:rPr>
        <w:t>第二，</w:t>
      </w:r>
      <w:r>
        <w:rPr>
          <w:rFonts w:ascii="Times New Roman" w:eastAsia="方正仿宋_GBK" w:hAnsi="Times New Roman" w:cs="Times New Roman" w:hint="eastAsia"/>
          <w:bCs/>
          <w:kern w:val="2"/>
          <w:sz w:val="32"/>
          <w:szCs w:val="32"/>
          <w:highlight w:val="none"/>
          <w:lang w:val="zh-CN" w:eastAsia="zh-CN" w:bidi="ar-SA"/>
        </w:rPr>
        <w:t>由于财政困难及上级补助资金缩减，导致202</w:t>
      </w:r>
      <w:r>
        <w:rPr>
          <w:rFonts w:ascii="Times New Roman" w:eastAsia="方正仿宋_GBK" w:hAnsi="Times New Roman" w:cs="Times New Roman" w:hint="eastAsia"/>
          <w:bCs/>
          <w:kern w:val="2"/>
          <w:sz w:val="32"/>
          <w:szCs w:val="32"/>
          <w:highlight w:val="none"/>
          <w:lang w:val="en-US" w:eastAsia="zh-CN" w:bidi="ar-SA"/>
        </w:rPr>
        <w:t>4</w:t>
      </w:r>
      <w:r>
        <w:rPr>
          <w:rFonts w:ascii="Times New Roman" w:eastAsia="方正仿宋_GBK" w:hAnsi="Times New Roman" w:cs="Times New Roman" w:hint="eastAsia"/>
          <w:bCs/>
          <w:kern w:val="2"/>
          <w:sz w:val="32"/>
          <w:szCs w:val="32"/>
          <w:highlight w:val="none"/>
          <w:lang w:val="zh-CN" w:eastAsia="zh-CN" w:bidi="ar-SA"/>
        </w:rPr>
        <w:t>年项目支出大幅减少，202</w:t>
      </w:r>
      <w:r>
        <w:rPr>
          <w:rFonts w:ascii="Times New Roman" w:eastAsia="方正仿宋_GBK" w:hAnsi="Times New Roman" w:cs="Times New Roman" w:hint="eastAsia"/>
          <w:bCs/>
          <w:kern w:val="2"/>
          <w:sz w:val="32"/>
          <w:szCs w:val="32"/>
          <w:highlight w:val="none"/>
          <w:lang w:val="en-US" w:eastAsia="zh-CN" w:bidi="ar-SA"/>
        </w:rPr>
        <w:t>4</w:t>
      </w:r>
      <w:r>
        <w:rPr>
          <w:rFonts w:ascii="Times New Roman" w:eastAsia="方正仿宋_GBK" w:hAnsi="Times New Roman" w:cs="Times New Roman" w:hint="eastAsia"/>
          <w:bCs/>
          <w:kern w:val="2"/>
          <w:sz w:val="32"/>
          <w:szCs w:val="32"/>
          <w:highlight w:val="none"/>
          <w:lang w:val="zh-CN" w:eastAsia="zh-CN" w:bidi="ar-SA"/>
        </w:rPr>
        <w:t>年项目支出9</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858</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491.56元，2023年项目支出14,459,995.49元，减少</w:t>
      </w:r>
      <w:r>
        <w:rPr>
          <w:rFonts w:ascii="Times New Roman" w:eastAsia="方正仿宋_GBK" w:hAnsi="Times New Roman" w:cs="Times New Roman" w:hint="eastAsia"/>
          <w:bCs/>
          <w:kern w:val="2"/>
          <w:sz w:val="32"/>
          <w:szCs w:val="32"/>
          <w:highlight w:val="none"/>
          <w:lang w:val="en-US" w:eastAsia="zh-CN" w:bidi="ar-SA"/>
        </w:rPr>
        <w:t>4</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en-US" w:eastAsia="zh-CN" w:bidi="ar-SA"/>
        </w:rPr>
        <w:t>601</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en-US" w:eastAsia="zh-CN" w:bidi="ar-SA"/>
        </w:rPr>
        <w:t>503.93</w:t>
      </w:r>
      <w:r>
        <w:rPr>
          <w:rFonts w:ascii="Times New Roman" w:eastAsia="方正仿宋_GBK" w:hAnsi="Times New Roman" w:cs="Times New Roman" w:hint="eastAsia"/>
          <w:bCs/>
          <w:kern w:val="2"/>
          <w:sz w:val="32"/>
          <w:szCs w:val="32"/>
          <w:highlight w:val="none"/>
          <w:lang w:val="zh-CN" w:eastAsia="zh-CN" w:bidi="ar-SA"/>
        </w:rPr>
        <w:t>元。</w:t>
      </w:r>
    </w:p>
    <w:p w14:paraId="4998DEB6">
      <w:pPr>
        <w:keepNext w:val="0"/>
        <w:keepLines w:val="0"/>
        <w:pageBreakBefore w:val="0"/>
        <w:kinsoku/>
        <w:wordWrap/>
        <w:overflowPunct/>
        <w:topLinePunct w:val="0"/>
        <w:autoSpaceDE/>
        <w:autoSpaceDN/>
        <w:bidi w:val="0"/>
        <w:spacing w:line="590" w:lineRule="exact"/>
        <w:ind w:firstLine="640" w:firstLineChars="200"/>
        <w:jc w:val="left"/>
        <w:textAlignment w:val="auto"/>
        <w:outlineLvl w:val="1"/>
        <w:rPr>
          <w:rFonts w:ascii="黑体" w:eastAsia="黑体" w:hAnsi="黑体" w:hint="eastAsia"/>
          <w:sz w:val="30"/>
          <w:szCs w:val="30"/>
          <w:highlight w:val="none"/>
        </w:rPr>
      </w:pPr>
      <w:r>
        <w:rPr>
          <w:rFonts w:ascii="Times New Roman" w:eastAsia="方正黑体_GBK" w:hAnsi="Times New Roman" w:cs="Times New Roman" w:hint="eastAsia"/>
          <w:sz w:val="32"/>
          <w:szCs w:val="32"/>
          <w:lang w:val="en-US" w:eastAsia="zh-CN"/>
        </w:rPr>
        <w:t>二、支出决算情况说明</w:t>
      </w:r>
    </w:p>
    <w:p w14:paraId="074A960F">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zh-CN" w:eastAsia="zh-CN" w:bidi="ar-SA"/>
        </w:rPr>
        <w:t>峨山彝族自治县公共就业和人才服务中心</w:t>
      </w:r>
      <w:r>
        <w:rPr>
          <w:rFonts w:ascii="Times New Roman" w:eastAsia="方正仿宋_GBK" w:hAnsi="Times New Roman" w:cs="Times New Roman" w:hint="eastAsia"/>
          <w:bCs/>
          <w:kern w:val="2"/>
          <w:sz w:val="32"/>
          <w:szCs w:val="32"/>
          <w:highlight w:val="none"/>
          <w:lang w:val="en-US" w:eastAsia="zh-CN" w:bidi="ar-SA"/>
        </w:rPr>
        <w:t>2024年度支出合计</w:t>
      </w:r>
      <w:r>
        <w:rPr>
          <w:rFonts w:ascii="Times New Roman" w:eastAsia="方正仿宋_GBK" w:hAnsi="Times New Roman" w:cs="Times New Roman" w:hint="eastAsia"/>
          <w:bCs/>
          <w:kern w:val="2"/>
          <w:sz w:val="32"/>
          <w:szCs w:val="32"/>
          <w:highlight w:val="none"/>
          <w:lang w:val="zh-CN" w:eastAsia="zh-CN" w:bidi="ar-SA"/>
        </w:rPr>
        <w:t>11</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288</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561.80</w:t>
      </w:r>
      <w:r>
        <w:rPr>
          <w:rFonts w:ascii="Times New Roman" w:eastAsia="方正仿宋_GBK" w:hAnsi="Times New Roman" w:cs="Times New Roman" w:hint="eastAsia"/>
          <w:bCs/>
          <w:kern w:val="2"/>
          <w:sz w:val="32"/>
          <w:szCs w:val="32"/>
          <w:highlight w:val="none"/>
          <w:lang w:val="en-US" w:eastAsia="zh-CN" w:bidi="ar-SA"/>
        </w:rPr>
        <w:t>元。其中：基本支出</w:t>
      </w:r>
      <w:r>
        <w:rPr>
          <w:rFonts w:ascii="Times New Roman" w:eastAsia="方正仿宋_GBK" w:hAnsi="Times New Roman" w:cs="Times New Roman" w:hint="eastAsia"/>
          <w:bCs/>
          <w:kern w:val="2"/>
          <w:sz w:val="32"/>
          <w:szCs w:val="32"/>
          <w:highlight w:val="none"/>
          <w:lang w:val="zh-CN" w:eastAsia="zh-CN" w:bidi="ar-SA"/>
        </w:rPr>
        <w:t>1</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430</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070.24</w:t>
      </w:r>
      <w:r>
        <w:rPr>
          <w:rFonts w:ascii="Times New Roman" w:eastAsia="方正仿宋_GBK" w:hAnsi="Times New Roman" w:cs="Times New Roman" w:hint="eastAsia"/>
          <w:bCs/>
          <w:kern w:val="2"/>
          <w:sz w:val="32"/>
          <w:szCs w:val="32"/>
          <w:highlight w:val="none"/>
          <w:lang w:val="en-US" w:eastAsia="zh-CN" w:bidi="ar-SA"/>
        </w:rPr>
        <w:t>元，占总支出的</w:t>
      </w:r>
      <w:r>
        <w:rPr>
          <w:rFonts w:ascii="Times New Roman" w:eastAsia="方正仿宋_GBK" w:hAnsi="Times New Roman" w:cs="Times New Roman" w:hint="eastAsia"/>
          <w:bCs/>
          <w:kern w:val="2"/>
          <w:sz w:val="32"/>
          <w:szCs w:val="32"/>
          <w:highlight w:val="none"/>
          <w:lang w:val="zh-CN" w:eastAsia="zh-CN" w:bidi="ar-SA"/>
        </w:rPr>
        <w:t>12.67</w:t>
      </w:r>
      <w:r>
        <w:rPr>
          <w:rFonts w:ascii="Times New Roman" w:eastAsia="方正仿宋_GBK" w:hAnsi="Times New Roman" w:cs="Times New Roman" w:hint="eastAsia"/>
          <w:bCs/>
          <w:kern w:val="2"/>
          <w:sz w:val="32"/>
          <w:szCs w:val="32"/>
          <w:highlight w:val="none"/>
          <w:lang w:val="en-US" w:eastAsia="zh-CN" w:bidi="ar-SA"/>
        </w:rPr>
        <w:t>％；项目支出</w:t>
      </w:r>
      <w:r>
        <w:rPr>
          <w:rFonts w:ascii="Times New Roman" w:eastAsia="方正仿宋_GBK" w:hAnsi="Times New Roman" w:cs="Times New Roman" w:hint="eastAsia"/>
          <w:bCs/>
          <w:kern w:val="2"/>
          <w:sz w:val="32"/>
          <w:szCs w:val="32"/>
          <w:highlight w:val="none"/>
          <w:lang w:val="zh-CN" w:eastAsia="zh-CN" w:bidi="ar-SA"/>
        </w:rPr>
        <w:t>9</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858</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491.56</w:t>
      </w:r>
      <w:r>
        <w:rPr>
          <w:rFonts w:ascii="Times New Roman" w:eastAsia="方正仿宋_GBK" w:hAnsi="Times New Roman" w:cs="Times New Roman" w:hint="eastAsia"/>
          <w:bCs/>
          <w:kern w:val="2"/>
          <w:sz w:val="32"/>
          <w:szCs w:val="32"/>
          <w:highlight w:val="none"/>
          <w:lang w:val="en-US" w:eastAsia="zh-CN" w:bidi="ar-SA"/>
        </w:rPr>
        <w:t>元，占总支出的</w:t>
      </w:r>
      <w:r>
        <w:rPr>
          <w:rFonts w:ascii="Times New Roman" w:eastAsia="方正仿宋_GBK" w:hAnsi="Times New Roman" w:cs="Times New Roman" w:hint="eastAsia"/>
          <w:bCs/>
          <w:kern w:val="2"/>
          <w:sz w:val="32"/>
          <w:szCs w:val="32"/>
          <w:highlight w:val="none"/>
          <w:lang w:val="zh-CN" w:eastAsia="zh-CN" w:bidi="ar-SA"/>
        </w:rPr>
        <w:t>87.33</w:t>
      </w:r>
      <w:r>
        <w:rPr>
          <w:rFonts w:ascii="Times New Roman" w:eastAsia="方正仿宋_GBK" w:hAnsi="Times New Roman" w:cs="Times New Roman" w:hint="eastAsia"/>
          <w:bCs/>
          <w:kern w:val="2"/>
          <w:sz w:val="32"/>
          <w:szCs w:val="32"/>
          <w:highlight w:val="none"/>
          <w:lang w:val="en-US" w:eastAsia="zh-CN" w:bidi="ar-SA"/>
        </w:rPr>
        <w:t>％；上缴上级支出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元，占总支出的</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％；经营支出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元，占总支出的</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％；对附属单位补助支出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元，占总支出的</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w:t>
      </w:r>
    </w:p>
    <w:p w14:paraId="0E3872C0">
      <w:pPr>
        <w:keepNext w:val="0"/>
        <w:keepLines w:val="0"/>
        <w:pageBreakBefore w:val="0"/>
        <w:kinsoku/>
        <w:wordWrap/>
        <w:overflowPunct/>
        <w:topLinePunct w:val="0"/>
        <w:autoSpaceDE/>
        <w:autoSpaceDN/>
        <w:bidi w:val="0"/>
        <w:spacing w:line="590" w:lineRule="exact"/>
        <w:ind w:firstLine="640" w:firstLineChars="200"/>
        <w:textAlignment w:val="auto"/>
        <w:rPr>
          <w:rFonts w:ascii="仿宋_GB2312" w:eastAsia="仿宋_GB2312" w:hint="eastAsia"/>
          <w:color w:val="FF0000"/>
          <w:sz w:val="30"/>
          <w:szCs w:val="30"/>
          <w:highlight w:val="none"/>
        </w:rPr>
      </w:pPr>
      <w:r>
        <w:rPr>
          <w:rFonts w:ascii="Times New Roman" w:eastAsia="方正仿宋_GBK" w:hAnsi="Times New Roman" w:cs="Times New Roman" w:hint="eastAsia"/>
          <w:bCs/>
          <w:kern w:val="2"/>
          <w:sz w:val="32"/>
          <w:szCs w:val="32"/>
          <w:highlight w:val="none"/>
          <w:lang w:val="en-US" w:eastAsia="zh-CN" w:bidi="ar-SA"/>
        </w:rPr>
        <w:t>与上年相比，支出合计减少</w:t>
      </w:r>
      <w:r>
        <w:rPr>
          <w:rFonts w:ascii="Times New Roman" w:eastAsia="方正仿宋_GBK" w:hAnsi="Times New Roman" w:cs="Times New Roman" w:hint="eastAsia"/>
          <w:bCs/>
          <w:kern w:val="2"/>
          <w:sz w:val="32"/>
          <w:szCs w:val="32"/>
          <w:highlight w:val="none"/>
          <w:lang w:val="zh-CN" w:eastAsia="zh-CN" w:bidi="ar-SA"/>
        </w:rPr>
        <w:t>4</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799</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069.18</w:t>
      </w:r>
      <w:r>
        <w:rPr>
          <w:rFonts w:ascii="Times New Roman" w:eastAsia="方正仿宋_GBK" w:hAnsi="Times New Roman" w:cs="Times New Roman" w:hint="eastAsia"/>
          <w:bCs/>
          <w:kern w:val="2"/>
          <w:sz w:val="32"/>
          <w:szCs w:val="32"/>
          <w:highlight w:val="none"/>
          <w:lang w:val="en-US" w:eastAsia="zh-CN" w:bidi="ar-SA"/>
        </w:rPr>
        <w:t>元，下降</w:t>
      </w:r>
      <w:r>
        <w:rPr>
          <w:rFonts w:ascii="Times New Roman" w:eastAsia="方正仿宋_GBK" w:hAnsi="Times New Roman" w:cs="Times New Roman" w:hint="eastAsia"/>
          <w:bCs/>
          <w:kern w:val="2"/>
          <w:sz w:val="32"/>
          <w:szCs w:val="32"/>
          <w:highlight w:val="none"/>
          <w:lang w:val="zh-CN" w:eastAsia="zh-CN" w:bidi="ar-SA"/>
        </w:rPr>
        <w:t>29.83</w:t>
      </w:r>
      <w:r>
        <w:rPr>
          <w:rFonts w:ascii="Times New Roman" w:eastAsia="方正仿宋_GBK" w:hAnsi="Times New Roman" w:cs="Times New Roman" w:hint="eastAsia"/>
          <w:bCs/>
          <w:kern w:val="2"/>
          <w:sz w:val="32"/>
          <w:szCs w:val="32"/>
          <w:highlight w:val="none"/>
          <w:lang w:val="en-US" w:eastAsia="zh-CN" w:bidi="ar-SA"/>
        </w:rPr>
        <w:t>%。其中：基本支出减少</w:t>
      </w:r>
      <w:r>
        <w:rPr>
          <w:rFonts w:ascii="Times New Roman" w:eastAsia="方正仿宋_GBK" w:hAnsi="Times New Roman" w:cs="Times New Roman" w:hint="eastAsia"/>
          <w:bCs/>
          <w:kern w:val="2"/>
          <w:sz w:val="32"/>
          <w:szCs w:val="32"/>
          <w:highlight w:val="none"/>
          <w:lang w:val="zh-CN" w:eastAsia="zh-CN" w:bidi="ar-SA"/>
        </w:rPr>
        <w:t>197</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565.25</w:t>
      </w:r>
      <w:r>
        <w:rPr>
          <w:rFonts w:ascii="Times New Roman" w:eastAsia="方正仿宋_GBK" w:hAnsi="Times New Roman" w:cs="Times New Roman" w:hint="eastAsia"/>
          <w:bCs/>
          <w:kern w:val="2"/>
          <w:sz w:val="32"/>
          <w:szCs w:val="32"/>
          <w:highlight w:val="none"/>
          <w:lang w:val="en-US" w:eastAsia="zh-CN" w:bidi="ar-SA"/>
        </w:rPr>
        <w:t>元，下降</w:t>
      </w:r>
      <w:r>
        <w:rPr>
          <w:rFonts w:ascii="Times New Roman" w:eastAsia="方正仿宋_GBK" w:hAnsi="Times New Roman" w:cs="Times New Roman" w:hint="eastAsia"/>
          <w:bCs/>
          <w:kern w:val="2"/>
          <w:sz w:val="32"/>
          <w:szCs w:val="32"/>
          <w:highlight w:val="none"/>
          <w:lang w:val="zh-CN" w:eastAsia="zh-CN" w:bidi="ar-SA"/>
        </w:rPr>
        <w:t>12.14</w:t>
      </w:r>
      <w:r>
        <w:rPr>
          <w:rFonts w:ascii="Times New Roman" w:eastAsia="方正仿宋_GBK" w:hAnsi="Times New Roman" w:cs="Times New Roman" w:hint="eastAsia"/>
          <w:bCs/>
          <w:kern w:val="2"/>
          <w:sz w:val="32"/>
          <w:szCs w:val="32"/>
          <w:highlight w:val="none"/>
          <w:lang w:val="en-US" w:eastAsia="zh-CN" w:bidi="ar-SA"/>
        </w:rPr>
        <w:t>%；项目支出减少</w:t>
      </w:r>
      <w:r>
        <w:rPr>
          <w:rFonts w:ascii="Times New Roman" w:eastAsia="方正仿宋_GBK" w:hAnsi="Times New Roman" w:cs="Times New Roman" w:hint="eastAsia"/>
          <w:bCs/>
          <w:kern w:val="2"/>
          <w:sz w:val="32"/>
          <w:szCs w:val="32"/>
          <w:highlight w:val="none"/>
          <w:lang w:val="zh-CN" w:eastAsia="zh-CN" w:bidi="ar-SA"/>
        </w:rPr>
        <w:t>4</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601</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503.93</w:t>
      </w:r>
      <w:r>
        <w:rPr>
          <w:rFonts w:ascii="Times New Roman" w:eastAsia="方正仿宋_GBK" w:hAnsi="Times New Roman" w:cs="Times New Roman" w:hint="eastAsia"/>
          <w:bCs/>
          <w:kern w:val="2"/>
          <w:sz w:val="32"/>
          <w:szCs w:val="32"/>
          <w:highlight w:val="none"/>
          <w:lang w:val="en-US" w:eastAsia="zh-CN" w:bidi="ar-SA"/>
        </w:rPr>
        <w:t>元，下降</w:t>
      </w:r>
      <w:r>
        <w:rPr>
          <w:rFonts w:ascii="Times New Roman" w:eastAsia="方正仿宋_GBK" w:hAnsi="Times New Roman" w:cs="Times New Roman" w:hint="eastAsia"/>
          <w:bCs/>
          <w:kern w:val="2"/>
          <w:sz w:val="32"/>
          <w:szCs w:val="32"/>
          <w:highlight w:val="none"/>
          <w:lang w:val="zh-CN" w:eastAsia="zh-CN" w:bidi="ar-SA"/>
        </w:rPr>
        <w:t>31.82</w:t>
      </w:r>
      <w:r>
        <w:rPr>
          <w:rFonts w:ascii="Times New Roman" w:eastAsia="方正仿宋_GBK" w:hAnsi="Times New Roman" w:cs="Times New Roman" w:hint="eastAsia"/>
          <w:bCs/>
          <w:kern w:val="2"/>
          <w:sz w:val="32"/>
          <w:szCs w:val="32"/>
          <w:highlight w:val="none"/>
          <w:lang w:val="en-US" w:eastAsia="zh-CN" w:bidi="ar-SA"/>
        </w:rPr>
        <w:t>%；上缴上级支出增加</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元，增长</w:t>
      </w:r>
      <w:r>
        <w:rPr>
          <w:rFonts w:eastAsia="方正仿宋_GBK" w:cs="Times New Roman" w:hint="eastAsia"/>
          <w:bCs/>
          <w:kern w:val="2"/>
          <w:sz w:val="32"/>
          <w:szCs w:val="32"/>
          <w:highlight w:val="none"/>
          <w:lang w:val="en-US" w:eastAsia="zh-CN" w:bidi="ar-SA"/>
        </w:rPr>
        <w:t>0.00</w:t>
      </w:r>
      <w:r>
        <w:rPr>
          <w:rFonts w:ascii="Times New Roman" w:eastAsia="方正仿宋_GBK" w:hAnsi="Times New Roman" w:cs="Times New Roman" w:hint="eastAsia"/>
          <w:bCs/>
          <w:kern w:val="2"/>
          <w:sz w:val="32"/>
          <w:szCs w:val="32"/>
          <w:highlight w:val="none"/>
          <w:lang w:val="en-US" w:eastAsia="zh-CN" w:bidi="ar-SA"/>
        </w:rPr>
        <w:t>%；经营支出增加</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元，增长</w:t>
      </w:r>
      <w:r>
        <w:rPr>
          <w:rFonts w:eastAsia="方正仿宋_GBK" w:cs="Times New Roman" w:hint="eastAsia"/>
          <w:bCs/>
          <w:kern w:val="2"/>
          <w:sz w:val="32"/>
          <w:szCs w:val="32"/>
          <w:highlight w:val="none"/>
          <w:lang w:val="en-US" w:eastAsia="zh-CN" w:bidi="ar-SA"/>
        </w:rPr>
        <w:t>0.00</w:t>
      </w:r>
      <w:r>
        <w:rPr>
          <w:rFonts w:ascii="Times New Roman" w:eastAsia="方正仿宋_GBK" w:hAnsi="Times New Roman" w:cs="Times New Roman" w:hint="eastAsia"/>
          <w:bCs/>
          <w:kern w:val="2"/>
          <w:sz w:val="32"/>
          <w:szCs w:val="32"/>
          <w:highlight w:val="none"/>
          <w:lang w:val="en-US" w:eastAsia="zh-CN" w:bidi="ar-SA"/>
        </w:rPr>
        <w:t>%；对附属单位补助支出增加</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元，增长</w:t>
      </w:r>
      <w:r>
        <w:rPr>
          <w:rFonts w:eastAsia="方正仿宋_GBK" w:cs="Times New Roman" w:hint="eastAsia"/>
          <w:bCs/>
          <w:kern w:val="2"/>
          <w:sz w:val="32"/>
          <w:szCs w:val="32"/>
          <w:highlight w:val="none"/>
          <w:lang w:val="en-US" w:eastAsia="zh-CN" w:bidi="ar-SA"/>
        </w:rPr>
        <w:t>0.00</w:t>
      </w:r>
      <w:r>
        <w:rPr>
          <w:rFonts w:ascii="Times New Roman" w:eastAsia="方正仿宋_GBK" w:hAnsi="Times New Roman" w:cs="Times New Roman" w:hint="eastAsia"/>
          <w:bCs/>
          <w:kern w:val="2"/>
          <w:sz w:val="32"/>
          <w:szCs w:val="32"/>
          <w:highlight w:val="none"/>
          <w:lang w:val="en-US" w:eastAsia="zh-CN" w:bidi="ar-SA"/>
        </w:rPr>
        <w:t>%。主要原因有</w:t>
      </w:r>
      <w:r>
        <w:rPr>
          <w:rFonts w:ascii="Times New Roman" w:eastAsia="方正仿宋_GBK" w:hAnsi="Times New Roman" w:cs="Times New Roman" w:hint="eastAsia"/>
          <w:bCs/>
          <w:kern w:val="2"/>
          <w:sz w:val="32"/>
          <w:szCs w:val="32"/>
          <w:highlight w:val="none"/>
          <w:lang w:val="zh-CN" w:eastAsia="zh-CN" w:bidi="ar-SA"/>
        </w:rPr>
        <w:t>两点：第一，人员减少，202</w:t>
      </w:r>
      <w:r>
        <w:rPr>
          <w:rFonts w:ascii="Times New Roman" w:eastAsia="方正仿宋_GBK" w:hAnsi="Times New Roman" w:cs="Times New Roman" w:hint="eastAsia"/>
          <w:bCs/>
          <w:kern w:val="2"/>
          <w:sz w:val="32"/>
          <w:szCs w:val="32"/>
          <w:highlight w:val="none"/>
          <w:lang w:val="en-US" w:eastAsia="zh-CN" w:bidi="ar-SA"/>
        </w:rPr>
        <w:t>4</w:t>
      </w:r>
      <w:r>
        <w:rPr>
          <w:rFonts w:ascii="Times New Roman" w:eastAsia="方正仿宋_GBK" w:hAnsi="Times New Roman" w:cs="Times New Roman" w:hint="eastAsia"/>
          <w:bCs/>
          <w:kern w:val="2"/>
          <w:sz w:val="32"/>
          <w:szCs w:val="32"/>
          <w:highlight w:val="none"/>
          <w:lang w:val="zh-CN" w:eastAsia="zh-CN" w:bidi="ar-SA"/>
        </w:rPr>
        <w:t>年比202</w:t>
      </w:r>
      <w:r>
        <w:rPr>
          <w:rFonts w:ascii="Times New Roman" w:eastAsia="方正仿宋_GBK" w:hAnsi="Times New Roman" w:cs="Times New Roman" w:hint="eastAsia"/>
          <w:bCs/>
          <w:kern w:val="2"/>
          <w:sz w:val="32"/>
          <w:szCs w:val="32"/>
          <w:highlight w:val="none"/>
          <w:lang w:val="en-US" w:eastAsia="zh-CN" w:bidi="ar-SA"/>
        </w:rPr>
        <w:t>3</w:t>
      </w:r>
      <w:r>
        <w:rPr>
          <w:rFonts w:ascii="Times New Roman" w:eastAsia="方正仿宋_GBK" w:hAnsi="Times New Roman" w:cs="Times New Roman" w:hint="eastAsia"/>
          <w:bCs/>
          <w:kern w:val="2"/>
          <w:sz w:val="32"/>
          <w:szCs w:val="32"/>
          <w:highlight w:val="none"/>
          <w:lang w:val="zh-CN" w:eastAsia="zh-CN" w:bidi="ar-SA"/>
        </w:rPr>
        <w:t>年减少了</w:t>
      </w:r>
      <w:r>
        <w:rPr>
          <w:rFonts w:ascii="Times New Roman" w:eastAsia="方正仿宋_GBK" w:hAnsi="Times New Roman" w:cs="Times New Roman" w:hint="eastAsia"/>
          <w:bCs/>
          <w:kern w:val="2"/>
          <w:sz w:val="32"/>
          <w:szCs w:val="32"/>
          <w:highlight w:val="none"/>
          <w:lang w:val="en-US" w:eastAsia="zh-CN" w:bidi="ar-SA"/>
        </w:rPr>
        <w:t>1</w:t>
      </w:r>
      <w:r>
        <w:rPr>
          <w:rFonts w:ascii="Times New Roman" w:eastAsia="方正仿宋_GBK" w:hAnsi="Times New Roman" w:cs="Times New Roman" w:hint="eastAsia"/>
          <w:bCs/>
          <w:kern w:val="2"/>
          <w:sz w:val="32"/>
          <w:szCs w:val="32"/>
          <w:highlight w:val="none"/>
          <w:lang w:val="zh-CN" w:eastAsia="zh-CN" w:bidi="ar-SA"/>
        </w:rPr>
        <w:t>人（1人退休），导致202</w:t>
      </w:r>
      <w:r>
        <w:rPr>
          <w:rFonts w:ascii="Times New Roman" w:eastAsia="方正仿宋_GBK" w:hAnsi="Times New Roman" w:cs="Times New Roman" w:hint="eastAsia"/>
          <w:bCs/>
          <w:kern w:val="2"/>
          <w:sz w:val="32"/>
          <w:szCs w:val="32"/>
          <w:highlight w:val="none"/>
          <w:lang w:val="en-US" w:eastAsia="zh-CN" w:bidi="ar-SA"/>
        </w:rPr>
        <w:t>4</w:t>
      </w:r>
      <w:r>
        <w:rPr>
          <w:rFonts w:ascii="Times New Roman" w:eastAsia="方正仿宋_GBK" w:hAnsi="Times New Roman" w:cs="Times New Roman" w:hint="eastAsia"/>
          <w:bCs/>
          <w:kern w:val="2"/>
          <w:sz w:val="32"/>
          <w:szCs w:val="32"/>
          <w:highlight w:val="none"/>
          <w:lang w:val="zh-CN" w:eastAsia="zh-CN" w:bidi="ar-SA"/>
        </w:rPr>
        <w:t>年基本支出为1</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430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070.24元，比202</w:t>
      </w:r>
      <w:r>
        <w:rPr>
          <w:rFonts w:ascii="Times New Roman" w:eastAsia="方正仿宋_GBK" w:hAnsi="Times New Roman" w:cs="Times New Roman" w:hint="eastAsia"/>
          <w:bCs/>
          <w:kern w:val="2"/>
          <w:sz w:val="32"/>
          <w:szCs w:val="32"/>
          <w:highlight w:val="none"/>
          <w:lang w:val="en-US" w:eastAsia="zh-CN" w:bidi="ar-SA"/>
        </w:rPr>
        <w:t>3</w:t>
      </w:r>
      <w:r>
        <w:rPr>
          <w:rFonts w:ascii="Times New Roman" w:eastAsia="方正仿宋_GBK" w:hAnsi="Times New Roman" w:cs="Times New Roman" w:hint="eastAsia"/>
          <w:bCs/>
          <w:kern w:val="2"/>
          <w:sz w:val="32"/>
          <w:szCs w:val="32"/>
          <w:highlight w:val="none"/>
          <w:lang w:val="zh-CN" w:eastAsia="zh-CN" w:bidi="ar-SA"/>
        </w:rPr>
        <w:t>年的1,627,635.49元减少了</w:t>
      </w:r>
      <w:r>
        <w:rPr>
          <w:rFonts w:ascii="Times New Roman" w:eastAsia="方正仿宋_GBK" w:hAnsi="Times New Roman" w:cs="Times New Roman" w:hint="eastAsia"/>
          <w:bCs/>
          <w:kern w:val="2"/>
          <w:sz w:val="32"/>
          <w:szCs w:val="32"/>
          <w:highlight w:val="none"/>
          <w:lang w:val="en-US" w:eastAsia="zh-CN" w:bidi="ar-SA"/>
        </w:rPr>
        <w:t>197,565.25</w:t>
      </w:r>
      <w:r>
        <w:rPr>
          <w:rFonts w:ascii="Times New Roman" w:eastAsia="方正仿宋_GBK" w:hAnsi="Times New Roman" w:cs="Times New Roman" w:hint="eastAsia"/>
          <w:bCs/>
          <w:kern w:val="2"/>
          <w:sz w:val="32"/>
          <w:szCs w:val="32"/>
          <w:highlight w:val="none"/>
          <w:lang w:val="zh-CN" w:eastAsia="zh-CN" w:bidi="ar-SA"/>
        </w:rPr>
        <w:t>元；</w:t>
      </w:r>
      <w:r>
        <w:rPr>
          <w:rFonts w:ascii="Times New Roman" w:eastAsia="方正仿宋_GBK" w:hAnsi="Times New Roman" w:cs="Times New Roman" w:hint="eastAsia"/>
          <w:bCs/>
          <w:kern w:val="2"/>
          <w:sz w:val="32"/>
          <w:szCs w:val="32"/>
          <w:highlight w:val="none"/>
          <w:lang w:val="en-US" w:eastAsia="zh-CN" w:bidi="ar-SA"/>
        </w:rPr>
        <w:t>第二，</w:t>
      </w:r>
      <w:r>
        <w:rPr>
          <w:rFonts w:ascii="Times New Roman" w:eastAsia="方正仿宋_GBK" w:hAnsi="Times New Roman" w:cs="Times New Roman" w:hint="eastAsia"/>
          <w:bCs/>
          <w:kern w:val="2"/>
          <w:sz w:val="32"/>
          <w:szCs w:val="32"/>
          <w:highlight w:val="none"/>
          <w:lang w:val="zh-CN" w:eastAsia="zh-CN" w:bidi="ar-SA"/>
        </w:rPr>
        <w:t>由于财政困难及上级补助资金缩减，导致202</w:t>
      </w:r>
      <w:r>
        <w:rPr>
          <w:rFonts w:ascii="Times New Roman" w:eastAsia="方正仿宋_GBK" w:hAnsi="Times New Roman" w:cs="Times New Roman" w:hint="eastAsia"/>
          <w:bCs/>
          <w:kern w:val="2"/>
          <w:sz w:val="32"/>
          <w:szCs w:val="32"/>
          <w:highlight w:val="none"/>
          <w:lang w:val="en-US" w:eastAsia="zh-CN" w:bidi="ar-SA"/>
        </w:rPr>
        <w:t>4</w:t>
      </w:r>
      <w:r>
        <w:rPr>
          <w:rFonts w:ascii="Times New Roman" w:eastAsia="方正仿宋_GBK" w:hAnsi="Times New Roman" w:cs="Times New Roman" w:hint="eastAsia"/>
          <w:bCs/>
          <w:kern w:val="2"/>
          <w:sz w:val="32"/>
          <w:szCs w:val="32"/>
          <w:highlight w:val="none"/>
          <w:lang w:val="zh-CN" w:eastAsia="zh-CN" w:bidi="ar-SA"/>
        </w:rPr>
        <w:t>年项目支出大幅减少，202</w:t>
      </w:r>
      <w:r>
        <w:rPr>
          <w:rFonts w:ascii="Times New Roman" w:eastAsia="方正仿宋_GBK" w:hAnsi="Times New Roman" w:cs="Times New Roman" w:hint="eastAsia"/>
          <w:bCs/>
          <w:kern w:val="2"/>
          <w:sz w:val="32"/>
          <w:szCs w:val="32"/>
          <w:highlight w:val="none"/>
          <w:lang w:val="en-US" w:eastAsia="zh-CN" w:bidi="ar-SA"/>
        </w:rPr>
        <w:t>4</w:t>
      </w:r>
      <w:r>
        <w:rPr>
          <w:rFonts w:ascii="Times New Roman" w:eastAsia="方正仿宋_GBK" w:hAnsi="Times New Roman" w:cs="Times New Roman" w:hint="eastAsia"/>
          <w:bCs/>
          <w:kern w:val="2"/>
          <w:sz w:val="32"/>
          <w:szCs w:val="32"/>
          <w:highlight w:val="none"/>
          <w:lang w:val="zh-CN" w:eastAsia="zh-CN" w:bidi="ar-SA"/>
        </w:rPr>
        <w:t>年项目支出9</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858</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491.56元，2023年项目支出14,459,995.49元，减少</w:t>
      </w:r>
      <w:r>
        <w:rPr>
          <w:rFonts w:ascii="Times New Roman" w:eastAsia="方正仿宋_GBK" w:hAnsi="Times New Roman" w:cs="Times New Roman" w:hint="eastAsia"/>
          <w:bCs/>
          <w:kern w:val="2"/>
          <w:sz w:val="32"/>
          <w:szCs w:val="32"/>
          <w:highlight w:val="none"/>
          <w:lang w:val="en-US" w:eastAsia="zh-CN" w:bidi="ar-SA"/>
        </w:rPr>
        <w:t>4</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en-US" w:eastAsia="zh-CN" w:bidi="ar-SA"/>
        </w:rPr>
        <w:t>601</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en-US" w:eastAsia="zh-CN" w:bidi="ar-SA"/>
        </w:rPr>
        <w:t>503.93</w:t>
      </w:r>
      <w:r>
        <w:rPr>
          <w:rFonts w:ascii="Times New Roman" w:eastAsia="方正仿宋_GBK" w:hAnsi="Times New Roman" w:cs="Times New Roman" w:hint="eastAsia"/>
          <w:bCs/>
          <w:kern w:val="2"/>
          <w:sz w:val="32"/>
          <w:szCs w:val="32"/>
          <w:highlight w:val="none"/>
          <w:lang w:val="zh-CN" w:eastAsia="zh-CN" w:bidi="ar-SA"/>
        </w:rPr>
        <w:t>元。</w:t>
      </w:r>
    </w:p>
    <w:p w14:paraId="7DE53D66">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outlineLvl w:val="2"/>
        <w:rPr>
          <w:rFonts w:ascii="楷体" w:eastAsia="楷体" w:hAnsi="楷体" w:hint="eastAsia"/>
          <w:sz w:val="30"/>
          <w:szCs w:val="30"/>
          <w:highlight w:val="none"/>
        </w:rPr>
      </w:pPr>
      <w:r>
        <w:rPr>
          <w:rFonts w:ascii="方正楷体_GBK" w:eastAsia="方正楷体_GBK" w:hAnsi="方正楷体_GBK" w:cs="方正楷体_GBK" w:hint="eastAsia"/>
          <w:sz w:val="32"/>
          <w:szCs w:val="32"/>
          <w:highlight w:val="none"/>
        </w:rPr>
        <w:t>（一）基本支出情况</w:t>
      </w:r>
    </w:p>
    <w:p w14:paraId="52E7ADB7">
      <w:pPr>
        <w:keepNext w:val="0"/>
        <w:keepLines w:val="0"/>
        <w:pageBreakBefore w:val="0"/>
        <w:widowControl/>
        <w:kinsoku/>
        <w:wordWrap/>
        <w:overflowPunct/>
        <w:topLinePunct w:val="0"/>
        <w:autoSpaceDE/>
        <w:autoSpaceDN/>
        <w:bidi w:val="0"/>
        <w:snapToGrid w:val="0"/>
        <w:spacing w:before="100" w:after="100" w:line="590" w:lineRule="exact"/>
        <w:ind w:firstLine="538"/>
        <w:jc w:val="left"/>
        <w:textAlignment w:val="auto"/>
        <w:rPr>
          <w:rFonts w:ascii="仿宋_GB2312" w:eastAsia="仿宋_GB2312" w:hint="eastAsia"/>
          <w:color w:val="FF0000"/>
          <w:sz w:val="30"/>
          <w:szCs w:val="30"/>
          <w:highlight w:val="none"/>
        </w:rPr>
      </w:pPr>
      <w:r>
        <w:rPr>
          <w:rFonts w:ascii="Times New Roman" w:eastAsia="方正仿宋_GBK" w:hAnsi="Times New Roman" w:cs="Times New Roman" w:hint="eastAsia"/>
          <w:bCs/>
          <w:kern w:val="2"/>
          <w:sz w:val="32"/>
          <w:szCs w:val="32"/>
          <w:highlight w:val="none"/>
          <w:lang w:val="en-US" w:eastAsia="zh-CN" w:bidi="ar-SA"/>
        </w:rPr>
        <w:t>2024</w:t>
      </w:r>
      <w:r>
        <w:rPr>
          <w:rFonts w:ascii="Times New Roman" w:eastAsia="方正仿宋_GBK" w:hAnsi="Times New Roman" w:cs="Times New Roman" w:hint="eastAsia"/>
          <w:bCs/>
          <w:kern w:val="2"/>
          <w:sz w:val="32"/>
          <w:szCs w:val="32"/>
          <w:highlight w:val="none"/>
          <w:lang w:val="zh-CN" w:eastAsia="zh-CN" w:bidi="ar-SA"/>
        </w:rPr>
        <w:t>年度用于保障峨山彝族自治县公共就业和人才服务中心机构正常运转的日常支出1</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430</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070.24元。其中：基本工资、津贴补贴等人员经费支出1</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334</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484.17元，占基本支出的93.32％；办公费、印刷费、水电费、办公设备购置等公用经费95</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586.07元，占基本支出的6.68％。</w:t>
      </w:r>
    </w:p>
    <w:p w14:paraId="58FAC0A0">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outlineLvl w:val="2"/>
        <w:rPr>
          <w:rFonts w:ascii="楷体" w:eastAsia="楷体" w:hAnsi="楷体" w:hint="eastAsia"/>
          <w:sz w:val="30"/>
          <w:szCs w:val="30"/>
          <w:highlight w:val="none"/>
        </w:rPr>
      </w:pPr>
      <w:r>
        <w:rPr>
          <w:rFonts w:ascii="方正楷体_GBK" w:eastAsia="方正楷体_GBK" w:hAnsi="方正楷体_GBK" w:cs="方正楷体_GBK" w:hint="eastAsia"/>
          <w:sz w:val="32"/>
          <w:szCs w:val="32"/>
          <w:highlight w:val="none"/>
        </w:rPr>
        <w:t>（二）项目支出情况</w:t>
      </w:r>
    </w:p>
    <w:p w14:paraId="75F82CEC">
      <w:pPr>
        <w:keepNext w:val="0"/>
        <w:keepLines w:val="0"/>
        <w:pageBreakBefore w:val="0"/>
        <w:widowControl/>
        <w:kinsoku/>
        <w:wordWrap/>
        <w:overflowPunct/>
        <w:topLinePunct w:val="0"/>
        <w:autoSpaceDE/>
        <w:autoSpaceDN/>
        <w:bidi w:val="0"/>
        <w:snapToGrid w:val="0"/>
        <w:spacing w:before="100" w:after="100" w:line="590" w:lineRule="exact"/>
        <w:ind w:firstLine="538"/>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2024</w:t>
      </w:r>
      <w:r>
        <w:rPr>
          <w:rFonts w:ascii="Times New Roman" w:eastAsia="方正仿宋_GBK" w:hAnsi="Times New Roman" w:cs="Times New Roman" w:hint="eastAsia"/>
          <w:bCs/>
          <w:kern w:val="2"/>
          <w:sz w:val="32"/>
          <w:szCs w:val="32"/>
          <w:highlight w:val="none"/>
          <w:lang w:val="zh-CN" w:eastAsia="zh-CN" w:bidi="ar-SA"/>
        </w:rPr>
        <w:t>年度用于保障峨山彝族自治县公共就业和人才服务中心为完成特定的行政工作任务或事业发展目标，用于专项业务工作的经费支出9</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858</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491.56元。其中：基本建设类项目支出0.00元。</w:t>
      </w:r>
    </w:p>
    <w:p w14:paraId="2144B0A8">
      <w:pPr>
        <w:keepNext w:val="0"/>
        <w:keepLines w:val="0"/>
        <w:pageBreakBefore w:val="0"/>
        <w:widowControl/>
        <w:kinsoku/>
        <w:wordWrap/>
        <w:overflowPunct/>
        <w:topLinePunct w:val="0"/>
        <w:autoSpaceDE/>
        <w:autoSpaceDN/>
        <w:bidi w:val="0"/>
        <w:snapToGrid w:val="0"/>
        <w:spacing w:before="100" w:after="100" w:line="590" w:lineRule="exact"/>
        <w:ind w:firstLine="538"/>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人力资源和社会保障管理事务581,988.87元，占项目支出数的5.90%；就业补助6,818,192.69元，占项目支出数的69.16%；抚恤支出</w:t>
      </w:r>
      <w:r>
        <w:rPr>
          <w:rFonts w:ascii="Times New Roman" w:eastAsia="方正仿宋_GBK" w:hAnsi="Times New Roman" w:cs="Times New Roman" w:hint="eastAsia"/>
          <w:bCs/>
          <w:kern w:val="2"/>
          <w:sz w:val="32"/>
          <w:szCs w:val="32"/>
          <w:highlight w:val="none"/>
          <w:lang w:val="zh-CN" w:eastAsia="zh-CN" w:bidi="ar-SA"/>
        </w:rPr>
        <w:t>5</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310</w:t>
      </w:r>
      <w:r>
        <w:rPr>
          <w:rFonts w:ascii="Times New Roman" w:eastAsia="方正仿宋_GBK" w:hAnsi="Times New Roman" w:cs="Times New Roman" w:hint="eastAsia"/>
          <w:bCs/>
          <w:kern w:val="2"/>
          <w:sz w:val="32"/>
          <w:szCs w:val="32"/>
          <w:highlight w:val="none"/>
          <w:lang w:val="en-US" w:eastAsia="zh-CN" w:bidi="ar-SA"/>
        </w:rPr>
        <w:t>.00</w:t>
      </w:r>
      <w:r>
        <w:rPr>
          <w:rFonts w:ascii="Times New Roman" w:eastAsia="方正仿宋_GBK" w:hAnsi="Times New Roman" w:cs="Times New Roman" w:hint="eastAsia"/>
          <w:bCs/>
          <w:kern w:val="2"/>
          <w:sz w:val="32"/>
          <w:szCs w:val="32"/>
          <w:highlight w:val="none"/>
          <w:lang w:val="zh-CN" w:eastAsia="zh-CN" w:bidi="ar-SA"/>
        </w:rPr>
        <w:t>元，</w:t>
      </w:r>
      <w:r>
        <w:rPr>
          <w:rFonts w:ascii="Times New Roman" w:eastAsia="方正仿宋_GBK" w:hAnsi="Times New Roman" w:cs="Times New Roman" w:hint="eastAsia"/>
          <w:bCs/>
          <w:kern w:val="2"/>
          <w:sz w:val="32"/>
          <w:szCs w:val="32"/>
          <w:highlight w:val="none"/>
          <w:lang w:val="en-US" w:eastAsia="zh-CN" w:bidi="ar-SA"/>
        </w:rPr>
        <w:t>占项目支出数的0.05%；巩固脱贫攻坚成果衔接乡村振兴支出453,000.00元,占项目支出数的4.60%；普惠金融发展支出2,000,000.00元，占项目支出数的20.29%。</w:t>
      </w:r>
    </w:p>
    <w:p w14:paraId="0DDD530E">
      <w:pPr>
        <w:keepNext w:val="0"/>
        <w:keepLines w:val="0"/>
        <w:pageBreakBefore w:val="0"/>
        <w:widowControl/>
        <w:kinsoku/>
        <w:wordWrap/>
        <w:overflowPunct/>
        <w:topLinePunct w:val="0"/>
        <w:autoSpaceDE/>
        <w:autoSpaceDN/>
        <w:bidi w:val="0"/>
        <w:snapToGrid w:val="0"/>
        <w:spacing w:before="100" w:after="100" w:line="590" w:lineRule="exact"/>
        <w:ind w:firstLine="538"/>
        <w:jc w:val="left"/>
        <w:textAlignment w:val="auto"/>
        <w:rPr>
          <w:rFonts w:ascii="仿宋_GB2312" w:eastAsia="仿宋_GB2312" w:hint="eastAsia"/>
          <w:color w:val="FF0000"/>
          <w:sz w:val="30"/>
          <w:szCs w:val="30"/>
          <w:highlight w:val="none"/>
        </w:rPr>
      </w:pPr>
      <w:r>
        <w:rPr>
          <w:rFonts w:ascii="Times New Roman" w:eastAsia="方正仿宋_GBK" w:hAnsi="Times New Roman" w:cs="Times New Roman" w:hint="eastAsia"/>
          <w:bCs/>
          <w:kern w:val="2"/>
          <w:sz w:val="32"/>
          <w:szCs w:val="32"/>
          <w:highlight w:val="none"/>
          <w:lang w:val="en-US" w:eastAsia="zh-CN" w:bidi="ar-SA"/>
        </w:rPr>
        <w:t>就业补助</w:t>
      </w:r>
      <w:r>
        <w:rPr>
          <w:rFonts w:ascii="Times New Roman" w:eastAsia="方正仿宋_GBK" w:hAnsi="Times New Roman" w:cs="Times New Roman" w:hint="eastAsia"/>
          <w:bCs/>
          <w:kern w:val="2"/>
          <w:sz w:val="32"/>
          <w:szCs w:val="32"/>
          <w:highlight w:val="none"/>
          <w:lang w:val="zh-CN" w:eastAsia="zh-CN" w:bidi="ar-SA"/>
        </w:rPr>
        <w:t>项目经费</w:t>
      </w:r>
      <w:r>
        <w:rPr>
          <w:rFonts w:ascii="Times New Roman" w:eastAsia="方正仿宋_GBK" w:hAnsi="Times New Roman" w:cs="Times New Roman" w:hint="eastAsia"/>
          <w:bCs/>
          <w:kern w:val="2"/>
          <w:sz w:val="32"/>
          <w:szCs w:val="32"/>
          <w:highlight w:val="none"/>
          <w:lang w:val="en-US" w:eastAsia="zh-CN" w:bidi="ar-SA"/>
        </w:rPr>
        <w:t>6,818,192.69元，</w:t>
      </w:r>
      <w:r>
        <w:rPr>
          <w:rFonts w:ascii="Times New Roman" w:eastAsia="方正仿宋_GBK" w:hAnsi="Times New Roman" w:cs="Times New Roman" w:hint="eastAsia"/>
          <w:bCs/>
          <w:kern w:val="2"/>
          <w:sz w:val="32"/>
          <w:szCs w:val="32"/>
          <w:highlight w:val="none"/>
          <w:lang w:val="zh-CN" w:eastAsia="zh-CN" w:bidi="ar-SA"/>
        </w:rPr>
        <w:t>主要用于支持做好全县就业再就业工作，</w:t>
      </w:r>
      <w:r>
        <w:rPr>
          <w:rFonts w:ascii="Times New Roman" w:eastAsia="方正仿宋_GBK" w:hAnsi="Times New Roman" w:cs="Times New Roman" w:hint="eastAsia"/>
          <w:bCs/>
          <w:kern w:val="2"/>
          <w:sz w:val="32"/>
          <w:szCs w:val="32"/>
          <w:highlight w:val="none"/>
          <w:lang w:val="en-US" w:eastAsia="zh-CN" w:bidi="ar-SA"/>
        </w:rPr>
        <w:t>其中社会保险补贴支出2,652,513.24元（388人，其中公益性岗位78人，583,552.84元；灵活就业人员310人，2,068,960.40元）；公益性岗位补贴支出1,675,760.00元（144人，其中城镇公益性岗位补贴1,088,760.00元，78人；乡村公益性岗位补贴587,000.00元，66人）；就业见习补贴664,500.00元（66人）；求职创业补贴5,000.00元（5人）；企业一次性吸纳就业补贴40,000.00元（8人）；就业帮扶车间吸纳就业奖补852,126.97.00元（227人）；基层治理专干生活补助443,000.00元（66人）；“三支一扶”人员生活补助485,292.48元（18人）。</w:t>
      </w:r>
    </w:p>
    <w:p w14:paraId="0E8FB8B5">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outlineLvl w:val="1"/>
        <w:rPr>
          <w:rFonts w:ascii="黑体" w:eastAsia="黑体" w:hAnsi="黑体" w:hint="eastAsia"/>
          <w:sz w:val="30"/>
          <w:szCs w:val="30"/>
          <w:highlight w:val="none"/>
        </w:rPr>
      </w:pPr>
      <w:r>
        <w:rPr>
          <w:rFonts w:ascii="Times New Roman" w:eastAsia="方正黑体_GBK" w:hAnsi="Times New Roman" w:cs="Times New Roman" w:hint="eastAsia"/>
          <w:sz w:val="32"/>
          <w:szCs w:val="32"/>
          <w:lang w:val="en-US" w:eastAsia="zh-CN"/>
        </w:rPr>
        <w:t>三、一般公共预算财政拨款支出决算情况说明</w:t>
      </w:r>
    </w:p>
    <w:p w14:paraId="4F519105">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outlineLvl w:val="2"/>
        <w:rPr>
          <w:rFonts w:ascii="楷体" w:eastAsia="楷体" w:hAnsi="楷体" w:hint="eastAsia"/>
          <w:sz w:val="30"/>
          <w:szCs w:val="30"/>
          <w:highlight w:val="none"/>
        </w:rPr>
      </w:pPr>
      <w:r>
        <w:rPr>
          <w:rFonts w:ascii="方正楷体_GBK" w:eastAsia="方正楷体_GBK" w:hAnsi="方正楷体_GBK" w:cs="方正楷体_GBK" w:hint="eastAsia"/>
          <w:sz w:val="32"/>
          <w:szCs w:val="32"/>
          <w:highlight w:val="none"/>
        </w:rPr>
        <w:t>（一）一般公共预算财政拨款支出决算总体情况</w:t>
      </w:r>
    </w:p>
    <w:p w14:paraId="61BDBF43">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仿宋_GB2312" w:eastAsia="仿宋_GB2312" w:hAnsi="宋体" w:cs="Arial" w:hint="eastAsia"/>
          <w:kern w:val="0"/>
          <w:sz w:val="30"/>
          <w:szCs w:val="30"/>
          <w:highlight w:val="none"/>
        </w:rPr>
      </w:pPr>
      <w:r>
        <w:rPr>
          <w:rFonts w:ascii="Times New Roman" w:eastAsia="方正仿宋_GBK" w:hAnsi="Times New Roman" w:cs="Times New Roman" w:hint="eastAsia"/>
          <w:bCs/>
          <w:kern w:val="2"/>
          <w:sz w:val="32"/>
          <w:szCs w:val="32"/>
          <w:highlight w:val="none"/>
          <w:lang w:val="zh-CN" w:eastAsia="zh-CN" w:bidi="ar-SA"/>
        </w:rPr>
        <w:t>峨山彝族自治县公共就业和人才服务中心</w:t>
      </w:r>
      <w:r>
        <w:rPr>
          <w:rFonts w:ascii="Times New Roman" w:eastAsia="方正仿宋_GBK" w:hAnsi="Times New Roman" w:cs="Times New Roman" w:hint="eastAsia"/>
          <w:bCs/>
          <w:kern w:val="2"/>
          <w:sz w:val="32"/>
          <w:szCs w:val="32"/>
          <w:highlight w:val="none"/>
          <w:lang w:val="en-US" w:eastAsia="zh-CN" w:bidi="ar-SA"/>
        </w:rPr>
        <w:t>2024年度一般公共预算财政拨款支出</w:t>
      </w:r>
      <w:r>
        <w:rPr>
          <w:rFonts w:ascii="Times New Roman" w:eastAsia="方正仿宋_GBK" w:hAnsi="Times New Roman" w:cs="Times New Roman" w:hint="eastAsia"/>
          <w:bCs/>
          <w:kern w:val="2"/>
          <w:sz w:val="32"/>
          <w:szCs w:val="32"/>
          <w:highlight w:val="none"/>
          <w:lang w:val="zh-CN" w:eastAsia="zh-CN" w:bidi="ar-SA"/>
        </w:rPr>
        <w:t>11</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288</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561.80</w:t>
      </w:r>
      <w:r>
        <w:rPr>
          <w:rFonts w:ascii="Times New Roman" w:eastAsia="方正仿宋_GBK" w:hAnsi="Times New Roman" w:cs="Times New Roman" w:hint="eastAsia"/>
          <w:bCs/>
          <w:kern w:val="2"/>
          <w:sz w:val="32"/>
          <w:szCs w:val="32"/>
          <w:highlight w:val="none"/>
          <w:lang w:val="en-US" w:eastAsia="zh-CN" w:bidi="ar-SA"/>
        </w:rPr>
        <w:t>元,占本年支出合计的</w:t>
      </w:r>
      <w:r>
        <w:rPr>
          <w:rFonts w:ascii="Times New Roman" w:eastAsia="方正仿宋_GBK" w:hAnsi="Times New Roman" w:cs="Times New Roman" w:hint="eastAsia"/>
          <w:bCs/>
          <w:kern w:val="2"/>
          <w:sz w:val="32"/>
          <w:szCs w:val="32"/>
          <w:highlight w:val="none"/>
          <w:lang w:val="zh-CN" w:eastAsia="zh-CN" w:bidi="ar-SA"/>
        </w:rPr>
        <w:t>100.00</w:t>
      </w:r>
      <w:r>
        <w:rPr>
          <w:rFonts w:ascii="Times New Roman" w:eastAsia="方正仿宋_GBK" w:hAnsi="Times New Roman" w:cs="Times New Roman" w:hint="eastAsia"/>
          <w:bCs/>
          <w:kern w:val="2"/>
          <w:sz w:val="32"/>
          <w:szCs w:val="32"/>
          <w:highlight w:val="none"/>
          <w:lang w:val="en-US" w:eastAsia="zh-CN" w:bidi="ar-SA"/>
        </w:rPr>
        <w:t>%。与上年相比减少</w:t>
      </w:r>
      <w:r>
        <w:rPr>
          <w:rFonts w:ascii="Times New Roman" w:eastAsia="方正仿宋_GBK" w:hAnsi="Times New Roman" w:cs="Times New Roman" w:hint="eastAsia"/>
          <w:bCs/>
          <w:kern w:val="2"/>
          <w:sz w:val="32"/>
          <w:szCs w:val="32"/>
          <w:highlight w:val="none"/>
          <w:lang w:val="zh-CN" w:eastAsia="zh-CN" w:bidi="ar-SA"/>
        </w:rPr>
        <w:t>4</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799</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069.18</w:t>
      </w:r>
      <w:r>
        <w:rPr>
          <w:rFonts w:ascii="Times New Roman" w:eastAsia="方正仿宋_GBK" w:hAnsi="Times New Roman" w:cs="Times New Roman" w:hint="eastAsia"/>
          <w:bCs/>
          <w:kern w:val="2"/>
          <w:sz w:val="32"/>
          <w:szCs w:val="32"/>
          <w:highlight w:val="none"/>
          <w:lang w:val="en-US" w:eastAsia="zh-CN" w:bidi="ar-SA"/>
        </w:rPr>
        <w:t>元，下降</w:t>
      </w:r>
      <w:r>
        <w:rPr>
          <w:rFonts w:ascii="Times New Roman" w:eastAsia="方正仿宋_GBK" w:hAnsi="Times New Roman" w:cs="Times New Roman" w:hint="eastAsia"/>
          <w:bCs/>
          <w:kern w:val="2"/>
          <w:sz w:val="32"/>
          <w:szCs w:val="32"/>
          <w:highlight w:val="none"/>
          <w:lang w:val="zh-CN" w:eastAsia="zh-CN" w:bidi="ar-SA"/>
        </w:rPr>
        <w:t>29.83</w:t>
      </w:r>
      <w:r>
        <w:rPr>
          <w:rFonts w:ascii="Times New Roman" w:eastAsia="方正仿宋_GBK" w:hAnsi="Times New Roman" w:cs="Times New Roman" w:hint="eastAsia"/>
          <w:bCs/>
          <w:kern w:val="2"/>
          <w:sz w:val="32"/>
          <w:szCs w:val="32"/>
          <w:highlight w:val="none"/>
          <w:lang w:val="en-US" w:eastAsia="zh-CN" w:bidi="ar-SA"/>
        </w:rPr>
        <w:t>%,完成年初预算的</w:t>
      </w:r>
      <w:r>
        <w:rPr>
          <w:rFonts w:ascii="Times New Roman" w:eastAsia="方正仿宋_GBK" w:hAnsi="Times New Roman" w:cs="Times New Roman" w:hint="eastAsia"/>
          <w:bCs/>
          <w:kern w:val="2"/>
          <w:sz w:val="32"/>
          <w:szCs w:val="32"/>
          <w:highlight w:val="none"/>
          <w:lang w:val="zh-CN" w:eastAsia="zh-CN" w:bidi="ar-SA"/>
        </w:rPr>
        <w:t>589.24</w:t>
      </w:r>
      <w:r>
        <w:rPr>
          <w:rFonts w:ascii="Times New Roman" w:eastAsia="方正仿宋_GBK" w:hAnsi="Times New Roman" w:cs="Times New Roman" w:hint="eastAsia"/>
          <w:bCs/>
          <w:kern w:val="2"/>
          <w:sz w:val="32"/>
          <w:szCs w:val="32"/>
          <w:highlight w:val="none"/>
          <w:lang w:val="en-US" w:eastAsia="zh-CN" w:bidi="ar-SA"/>
        </w:rPr>
        <w:t>%。</w:t>
      </w:r>
    </w:p>
    <w:p w14:paraId="2FB3B301">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outlineLvl w:val="2"/>
        <w:rPr>
          <w:rFonts w:ascii="楷体" w:eastAsia="楷体" w:hAnsi="楷体" w:hint="eastAsia"/>
          <w:sz w:val="30"/>
          <w:szCs w:val="30"/>
          <w:highlight w:val="none"/>
        </w:rPr>
      </w:pPr>
      <w:r>
        <w:rPr>
          <w:rFonts w:ascii="方正楷体_GBK" w:eastAsia="方正楷体_GBK" w:hAnsi="方正楷体_GBK" w:cs="方正楷体_GBK" w:hint="eastAsia"/>
          <w:sz w:val="32"/>
          <w:szCs w:val="32"/>
          <w:highlight w:val="none"/>
        </w:rPr>
        <w:t>（二）一般公共预算财政拨款支出决算</w:t>
      </w:r>
      <w:r>
        <w:rPr>
          <w:rFonts w:ascii="方正楷体_GBK" w:eastAsia="方正楷体_GBK" w:hAnsi="方正楷体_GBK" w:cs="方正楷体_GBK" w:hint="eastAsia"/>
          <w:sz w:val="32"/>
          <w:szCs w:val="32"/>
          <w:highlight w:val="none"/>
          <w:lang w:eastAsia="zh-CN"/>
        </w:rPr>
        <w:t>分功能分类科目情况</w:t>
      </w:r>
    </w:p>
    <w:p w14:paraId="70E97DB7">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仿宋_GB2312" w:eastAsia="仿宋_GB2312" w:hAnsi="宋体" w:cs="Arial" w:hint="eastAsia"/>
          <w:kern w:val="0"/>
          <w:sz w:val="30"/>
          <w:szCs w:val="30"/>
          <w:highlight w:val="none"/>
          <w:lang w:eastAsia="zh-CN"/>
        </w:rPr>
      </w:pPr>
      <w:r>
        <w:rPr>
          <w:rFonts w:ascii="Times New Roman" w:eastAsia="方正仿宋_GBK" w:hAnsi="Times New Roman" w:cs="Times New Roman" w:hint="eastAsia"/>
          <w:bCs/>
          <w:kern w:val="2"/>
          <w:sz w:val="32"/>
          <w:szCs w:val="32"/>
          <w:highlight w:val="none"/>
          <w:lang w:val="zh-CN" w:eastAsia="zh-CN" w:bidi="ar-SA"/>
        </w:rPr>
        <w:t>1.一般公共服务（类）支出0.00元，占一般公共预算财政拨款总支出的0.00%</w:t>
      </w:r>
      <w:r>
        <w:rPr>
          <w:rFonts w:eastAsia="方正仿宋_GBK" w:cs="Times New Roman" w:hint="eastAsia"/>
          <w:bCs/>
          <w:kern w:val="2"/>
          <w:sz w:val="32"/>
          <w:szCs w:val="32"/>
          <w:highlight w:val="none"/>
          <w:lang w:val="zh-CN" w:eastAsia="zh-CN" w:bidi="ar-SA"/>
        </w:rPr>
        <w:t>，</w:t>
      </w:r>
      <w:r>
        <w:rPr>
          <w:rFonts w:ascii="Times New Roman" w:eastAsia="方正仿宋_GBK" w:hAnsi="Times New Roman" w:cs="Times New Roman" w:hint="eastAsia"/>
          <w:bCs/>
          <w:kern w:val="2"/>
          <w:sz w:val="32"/>
          <w:szCs w:val="32"/>
          <w:highlight w:val="none"/>
          <w:lang w:val="zh-CN" w:eastAsia="zh-CN" w:bidi="ar-SA"/>
        </w:rPr>
        <w:t>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仿宋_GB2312" w:eastAsia="仿宋_GB2312" w:hAnsi="宋体" w:cs="Arial" w:hint="eastAsia"/>
          <w:kern w:val="0"/>
          <w:sz w:val="30"/>
          <w:szCs w:val="30"/>
          <w:highlight w:val="none"/>
          <w:lang w:eastAsia="zh-CN"/>
        </w:rPr>
        <w:t>。</w:t>
      </w:r>
    </w:p>
    <w:p w14:paraId="51C6ED31">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zh-CN" w:eastAsia="zh-CN" w:bidi="ar-SA"/>
        </w:rPr>
        <w:t>2.外交（类）支出0.00元，占一般公共预算财政拨款总支出的0.00%</w:t>
      </w:r>
      <w:r>
        <w:rPr>
          <w:rFonts w:eastAsia="方正仿宋_GBK" w:cs="Times New Roman" w:hint="eastAsia"/>
          <w:bCs/>
          <w:kern w:val="2"/>
          <w:sz w:val="32"/>
          <w:szCs w:val="32"/>
          <w:highlight w:val="none"/>
          <w:lang w:val="zh-CN" w:eastAsia="zh-CN" w:bidi="ar-SA"/>
        </w:rPr>
        <w:t>，</w:t>
      </w:r>
      <w:r>
        <w:rPr>
          <w:rFonts w:ascii="Times New Roman" w:eastAsia="方正仿宋_GBK" w:hAnsi="Times New Roman" w:cs="Times New Roman" w:hint="eastAsia"/>
          <w:bCs/>
          <w:kern w:val="2"/>
          <w:sz w:val="32"/>
          <w:szCs w:val="32"/>
          <w:highlight w:val="none"/>
          <w:lang w:val="zh-CN" w:eastAsia="zh-CN" w:bidi="ar-SA"/>
        </w:rPr>
        <w:t>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6727FA3A">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zh-CN" w:eastAsia="zh-CN" w:bidi="ar-SA"/>
        </w:rPr>
        <w:t>3.国防（类）支出0.00元，占一般公共预算财政拨款总支出的0.00%</w:t>
      </w:r>
      <w:r>
        <w:rPr>
          <w:rFonts w:eastAsia="方正仿宋_GBK" w:cs="Times New Roman" w:hint="eastAsia"/>
          <w:bCs/>
          <w:kern w:val="2"/>
          <w:sz w:val="32"/>
          <w:szCs w:val="32"/>
          <w:highlight w:val="none"/>
          <w:lang w:val="zh-CN" w:eastAsia="zh-CN" w:bidi="ar-SA"/>
        </w:rPr>
        <w:t>，</w:t>
      </w:r>
      <w:r>
        <w:rPr>
          <w:rFonts w:ascii="Times New Roman" w:eastAsia="方正仿宋_GBK" w:hAnsi="Times New Roman" w:cs="Times New Roman" w:hint="eastAsia"/>
          <w:bCs/>
          <w:kern w:val="2"/>
          <w:sz w:val="32"/>
          <w:szCs w:val="32"/>
          <w:highlight w:val="none"/>
          <w:lang w:val="zh-CN" w:eastAsia="zh-CN" w:bidi="ar-SA"/>
        </w:rPr>
        <w:t>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72789EFA">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zh-CN" w:eastAsia="zh-CN" w:bidi="ar-SA"/>
        </w:rPr>
        <w:t>4.公共安全（类）支出0.00元，占一般公共预算财政拨款总支出的0.00%</w:t>
      </w:r>
      <w:r>
        <w:rPr>
          <w:rFonts w:eastAsia="方正仿宋_GBK" w:cs="Times New Roman" w:hint="eastAsia"/>
          <w:bCs/>
          <w:kern w:val="2"/>
          <w:sz w:val="32"/>
          <w:szCs w:val="32"/>
          <w:highlight w:val="none"/>
          <w:lang w:val="zh-CN" w:eastAsia="zh-CN" w:bidi="ar-SA"/>
        </w:rPr>
        <w:t>，</w:t>
      </w:r>
      <w:r>
        <w:rPr>
          <w:rFonts w:ascii="Times New Roman" w:eastAsia="方正仿宋_GBK" w:hAnsi="Times New Roman" w:cs="Times New Roman" w:hint="eastAsia"/>
          <w:bCs/>
          <w:kern w:val="2"/>
          <w:sz w:val="32"/>
          <w:szCs w:val="32"/>
          <w:highlight w:val="none"/>
          <w:lang w:val="zh-CN" w:eastAsia="zh-CN" w:bidi="ar-SA"/>
        </w:rPr>
        <w:t>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326A28E5">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5.教育（类）支出0.00元，占一般公共预算财政拨款总支出的0.00%</w:t>
      </w:r>
      <w:bookmarkStart w:id="1" w:name="OLE_LINK2"/>
      <w:r>
        <w:rPr>
          <w:rFonts w:eastAsia="方正仿宋_GBK" w:cs="Times New Roman" w:hint="eastAsia"/>
          <w:bCs/>
          <w:kern w:val="2"/>
          <w:sz w:val="32"/>
          <w:szCs w:val="32"/>
          <w:highlight w:val="none"/>
          <w:lang w:val="zh-CN" w:eastAsia="zh-CN" w:bidi="ar-SA"/>
        </w:rPr>
        <w:t>，</w:t>
      </w:r>
      <w:bookmarkEnd w:id="1"/>
      <w:r>
        <w:rPr>
          <w:rFonts w:ascii="Times New Roman" w:eastAsia="方正仿宋_GBK" w:hAnsi="Times New Roman" w:cs="Times New Roman" w:hint="eastAsia"/>
          <w:bCs/>
          <w:kern w:val="2"/>
          <w:sz w:val="32"/>
          <w:szCs w:val="32"/>
          <w:highlight w:val="none"/>
          <w:lang w:val="zh-CN" w:eastAsia="zh-CN" w:bidi="ar-SA"/>
        </w:rPr>
        <w:t>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46396263">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6.科学技术（类）支出0.00元，占一般公共预算财政拨款总支出的0.00%</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5104E192">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7.文化旅游体育与传媒（类）支出0.00元，占一般公共预算财政拨款总支出的0.00%</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6C2A9C82">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8.社会保障和就业（类）支出8,726,186.26元，占一般公共预算财政拨款总支出的77.30%</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完成年初预算的510.93</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r>
        <w:rPr>
          <w:rFonts w:ascii="Times New Roman" w:eastAsia="方正仿宋_GBK" w:hAnsi="Times New Roman" w:cs="Times New Roman" w:hint="eastAsia"/>
          <w:bCs/>
          <w:kern w:val="2"/>
          <w:sz w:val="32"/>
          <w:szCs w:val="32"/>
          <w:highlight w:val="none"/>
          <w:lang w:val="en-US" w:eastAsia="zh-CN" w:bidi="ar-SA"/>
        </w:rPr>
        <w:t>主要用于人力资源和社会保障管理事务支出1,738,498.61元、行政事业单位养老支出164,184.96元、就业补助专项资金支出6,818,192.69元、抚恤支出5,310.00元。</w:t>
      </w:r>
      <w:r>
        <w:rPr>
          <w:rFonts w:ascii="Times New Roman" w:eastAsia="方正仿宋_GBK" w:hAnsi="Times New Roman" w:cs="Times New Roman" w:hint="eastAsia"/>
          <w:bCs/>
          <w:kern w:val="2"/>
          <w:sz w:val="32"/>
          <w:szCs w:val="32"/>
          <w:highlight w:val="none"/>
          <w:lang w:val="zh-CN" w:eastAsia="zh-CN" w:bidi="ar-SA"/>
        </w:rPr>
        <w:t>造成预决算差异的主要原因是</w:t>
      </w:r>
      <w:r>
        <w:rPr>
          <w:rFonts w:ascii="Times New Roman" w:eastAsia="方正仿宋_GBK" w:hAnsi="Times New Roman" w:cs="Times New Roman" w:hint="eastAsia"/>
          <w:bCs/>
          <w:kern w:val="2"/>
          <w:sz w:val="32"/>
          <w:szCs w:val="32"/>
          <w:highlight w:val="none"/>
          <w:lang w:val="en-US" w:eastAsia="zh-CN" w:bidi="ar-SA"/>
        </w:rPr>
        <w:t>就业补助专项</w:t>
      </w:r>
      <w:r>
        <w:rPr>
          <w:rFonts w:ascii="Times New Roman" w:eastAsia="方正仿宋_GBK" w:hAnsi="Times New Roman" w:cs="Times New Roman" w:hint="eastAsia"/>
          <w:bCs/>
          <w:kern w:val="2"/>
          <w:sz w:val="32"/>
          <w:szCs w:val="32"/>
          <w:highlight w:val="none"/>
          <w:lang w:val="zh-CN" w:eastAsia="zh-CN" w:bidi="ar-SA"/>
        </w:rPr>
        <w:t>资金都是</w:t>
      </w:r>
      <w:r>
        <w:rPr>
          <w:rFonts w:ascii="Times New Roman" w:eastAsia="方正仿宋_GBK" w:hAnsi="Times New Roman" w:cs="Times New Roman" w:hint="eastAsia"/>
          <w:bCs/>
          <w:kern w:val="2"/>
          <w:sz w:val="32"/>
          <w:szCs w:val="32"/>
          <w:highlight w:val="none"/>
          <w:lang w:val="en-US" w:eastAsia="zh-CN" w:bidi="ar-SA"/>
        </w:rPr>
        <w:t>上级</w:t>
      </w:r>
      <w:r>
        <w:rPr>
          <w:rFonts w:ascii="Times New Roman" w:eastAsia="方正仿宋_GBK" w:hAnsi="Times New Roman" w:cs="Times New Roman" w:hint="eastAsia"/>
          <w:bCs/>
          <w:kern w:val="2"/>
          <w:sz w:val="32"/>
          <w:szCs w:val="32"/>
          <w:highlight w:val="none"/>
          <w:lang w:val="zh-CN" w:eastAsia="zh-CN" w:bidi="ar-SA"/>
        </w:rPr>
        <w:t>补助资金，不在年初预算里，所以预算数和执行数差异较大。</w:t>
      </w:r>
    </w:p>
    <w:p w14:paraId="31F86643">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9.卫生健康（类）支出</w:t>
      </w:r>
      <w:r>
        <w:rPr>
          <w:rFonts w:ascii="Times New Roman" w:eastAsia="方正仿宋_GBK" w:hAnsi="Times New Roman" w:cs="Times New Roman" w:hint="eastAsia"/>
          <w:bCs/>
          <w:kern w:val="2"/>
          <w:sz w:val="32"/>
          <w:szCs w:val="32"/>
          <w:highlight w:val="none"/>
          <w:lang w:val="zh-CN" w:eastAsia="zh-CN" w:bidi="ar-SA"/>
        </w:rPr>
        <w:t>86</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957.54元，占一般公共预算财政拨款总支出的0.77%</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完成年初预算的104.19</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。主要用于</w:t>
      </w:r>
      <w:r>
        <w:rPr>
          <w:rFonts w:ascii="Times New Roman" w:eastAsia="方正仿宋_GBK" w:hAnsi="Times New Roman" w:cs="Times New Roman" w:hint="eastAsia"/>
          <w:bCs/>
          <w:kern w:val="2"/>
          <w:sz w:val="32"/>
          <w:szCs w:val="32"/>
          <w:highlight w:val="none"/>
          <w:lang w:val="en-US" w:eastAsia="zh-CN" w:bidi="ar-SA"/>
        </w:rPr>
        <w:t>医疗保险支出</w:t>
      </w:r>
      <w:r>
        <w:rPr>
          <w:rFonts w:ascii="Times New Roman" w:eastAsia="方正仿宋_GBK" w:hAnsi="Times New Roman" w:cs="Times New Roman" w:hint="eastAsia"/>
          <w:bCs/>
          <w:kern w:val="2"/>
          <w:sz w:val="32"/>
          <w:szCs w:val="32"/>
          <w:highlight w:val="none"/>
          <w:lang w:val="zh-CN" w:eastAsia="zh-CN" w:bidi="ar-SA"/>
        </w:rPr>
        <w:t>；造成预决算差异的主要原因是</w:t>
      </w:r>
      <w:r>
        <w:rPr>
          <w:rFonts w:ascii="Times New Roman" w:eastAsia="方正仿宋_GBK" w:hAnsi="Times New Roman" w:cs="Times New Roman" w:hint="eastAsia"/>
          <w:bCs/>
          <w:kern w:val="2"/>
          <w:sz w:val="32"/>
          <w:szCs w:val="32"/>
          <w:highlight w:val="none"/>
          <w:lang w:val="en-US" w:eastAsia="zh-CN" w:bidi="ar-SA"/>
        </w:rPr>
        <w:t>年度医疗保险缴费基数进行调整，所以造成预决算差异</w:t>
      </w:r>
      <w:r>
        <w:rPr>
          <w:rFonts w:ascii="Times New Roman" w:eastAsia="方正仿宋_GBK" w:hAnsi="Times New Roman" w:cs="Times New Roman" w:hint="eastAsia"/>
          <w:bCs/>
          <w:kern w:val="2"/>
          <w:sz w:val="32"/>
          <w:szCs w:val="32"/>
          <w:highlight w:val="none"/>
          <w:lang w:val="zh-CN" w:eastAsia="zh-CN" w:bidi="ar-SA"/>
        </w:rPr>
        <w:t>。</w:t>
      </w:r>
    </w:p>
    <w:p w14:paraId="0AD0E7A7">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10.节能环保（类）支出</w:t>
      </w:r>
      <w:r>
        <w:rPr>
          <w:rFonts w:ascii="Times New Roman" w:eastAsia="方正仿宋_GBK" w:hAnsi="Times New Roman" w:cs="Times New Roman" w:hint="eastAsia"/>
          <w:bCs/>
          <w:kern w:val="2"/>
          <w:sz w:val="32"/>
          <w:szCs w:val="32"/>
          <w:highlight w:val="none"/>
          <w:lang w:val="zh-CN" w:eastAsia="zh-CN" w:bidi="ar-SA"/>
        </w:rPr>
        <w:t>0.00元，占一般公共预算财政拨款总支出的0.00%</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5F6034D6">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11.城乡社区（类）支出</w:t>
      </w:r>
      <w:r>
        <w:rPr>
          <w:rFonts w:ascii="Times New Roman" w:eastAsia="方正仿宋_GBK" w:hAnsi="Times New Roman" w:cs="Times New Roman" w:hint="eastAsia"/>
          <w:bCs/>
          <w:kern w:val="2"/>
          <w:sz w:val="32"/>
          <w:szCs w:val="32"/>
          <w:highlight w:val="none"/>
          <w:lang w:val="zh-CN" w:eastAsia="zh-CN" w:bidi="ar-SA"/>
        </w:rPr>
        <w:t>0.00元，占一般公共预算财政拨款总支出的0.00%</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05989818">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12.农林水（类）支出</w:t>
      </w:r>
      <w:r>
        <w:rPr>
          <w:rFonts w:ascii="Times New Roman" w:eastAsia="方正仿宋_GBK" w:hAnsi="Times New Roman" w:cs="Times New Roman" w:hint="eastAsia"/>
          <w:bCs/>
          <w:kern w:val="2"/>
          <w:sz w:val="32"/>
          <w:szCs w:val="32"/>
          <w:highlight w:val="none"/>
          <w:lang w:val="zh-CN" w:eastAsia="zh-CN" w:bidi="ar-SA"/>
        </w:rPr>
        <w:t>2</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453</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000.00元，占一般公共预算财政拨款总支出的21.73%，年初无此项预算。主要用于</w:t>
      </w:r>
      <w:r>
        <w:rPr>
          <w:rFonts w:ascii="Times New Roman" w:eastAsia="方正仿宋_GBK" w:hAnsi="Times New Roman" w:cs="Times New Roman" w:hint="eastAsia"/>
          <w:bCs/>
          <w:kern w:val="2"/>
          <w:sz w:val="32"/>
          <w:szCs w:val="32"/>
          <w:highlight w:val="none"/>
          <w:lang w:val="en-US" w:eastAsia="zh-CN" w:bidi="ar-SA"/>
        </w:rPr>
        <w:t>创业担保贷款贴息补助资金和巩固脱贫攻坚成果衔接乡村振兴支出</w:t>
      </w:r>
      <w:r>
        <w:rPr>
          <w:rFonts w:ascii="Times New Roman" w:eastAsia="方正仿宋_GBK" w:hAnsi="Times New Roman" w:cs="Times New Roman" w:hint="eastAsia"/>
          <w:bCs/>
          <w:kern w:val="2"/>
          <w:sz w:val="32"/>
          <w:szCs w:val="32"/>
          <w:highlight w:val="none"/>
          <w:lang w:val="zh-CN" w:eastAsia="zh-CN" w:bidi="ar-SA"/>
        </w:rPr>
        <w:t>；造成预决算差异的主要原因是</w:t>
      </w:r>
      <w:r>
        <w:rPr>
          <w:rFonts w:ascii="Times New Roman" w:eastAsia="方正仿宋_GBK" w:hAnsi="Times New Roman" w:cs="Times New Roman" w:hint="eastAsia"/>
          <w:bCs/>
          <w:kern w:val="2"/>
          <w:sz w:val="32"/>
          <w:szCs w:val="32"/>
          <w:highlight w:val="none"/>
          <w:lang w:val="en-US" w:eastAsia="zh-CN" w:bidi="ar-SA"/>
        </w:rPr>
        <w:t>这两项资金都属于上级补助资金，不纳入年初预算内。</w:t>
      </w:r>
    </w:p>
    <w:p w14:paraId="02B0959F">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13.交通运输（类）支出</w:t>
      </w:r>
      <w:r>
        <w:rPr>
          <w:rFonts w:ascii="Times New Roman" w:eastAsia="方正仿宋_GBK" w:hAnsi="Times New Roman" w:cs="Times New Roman" w:hint="eastAsia"/>
          <w:bCs/>
          <w:kern w:val="2"/>
          <w:sz w:val="32"/>
          <w:szCs w:val="32"/>
          <w:highlight w:val="none"/>
          <w:lang w:val="zh-CN" w:eastAsia="zh-CN" w:bidi="ar-SA"/>
        </w:rPr>
        <w:t>0.00元，占一般公共预算财政拨款总支出的0.00%</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0862BDB4">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14.资源勘探工业信息等（类）支出</w:t>
      </w:r>
      <w:r>
        <w:rPr>
          <w:rFonts w:ascii="Times New Roman" w:eastAsia="方正仿宋_GBK" w:hAnsi="Times New Roman" w:cs="Times New Roman" w:hint="eastAsia"/>
          <w:bCs/>
          <w:kern w:val="2"/>
          <w:sz w:val="32"/>
          <w:szCs w:val="32"/>
          <w:highlight w:val="none"/>
          <w:lang w:val="zh-CN" w:eastAsia="zh-CN" w:bidi="ar-SA"/>
        </w:rPr>
        <w:t>0.00元，占一般公共预算财政拨款总支出的0.00%</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5507DA9A">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15.商业服务业等（类）支出</w:t>
      </w:r>
      <w:r>
        <w:rPr>
          <w:rFonts w:ascii="Times New Roman" w:eastAsia="方正仿宋_GBK" w:hAnsi="Times New Roman" w:cs="Times New Roman" w:hint="eastAsia"/>
          <w:bCs/>
          <w:kern w:val="2"/>
          <w:sz w:val="32"/>
          <w:szCs w:val="32"/>
          <w:highlight w:val="none"/>
          <w:lang w:val="zh-CN" w:eastAsia="zh-CN" w:bidi="ar-SA"/>
        </w:rPr>
        <w:t>0.00元，占一般公共预算财政拨款总支出的0.00%</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7B00C53D">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16.金融（类）支出</w:t>
      </w:r>
      <w:r>
        <w:rPr>
          <w:rFonts w:ascii="Times New Roman" w:eastAsia="方正仿宋_GBK" w:hAnsi="Times New Roman" w:cs="Times New Roman" w:hint="eastAsia"/>
          <w:bCs/>
          <w:kern w:val="2"/>
          <w:sz w:val="32"/>
          <w:szCs w:val="32"/>
          <w:highlight w:val="none"/>
          <w:lang w:val="zh-CN" w:eastAsia="zh-CN" w:bidi="ar-SA"/>
        </w:rPr>
        <w:t>0.00元，占一般公共预算财政拨款总支出的0.00%</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1FB151C2">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17.援助其他地区（类）支出</w:t>
      </w:r>
      <w:r>
        <w:rPr>
          <w:rFonts w:ascii="Times New Roman" w:eastAsia="方正仿宋_GBK" w:hAnsi="Times New Roman" w:cs="Times New Roman" w:hint="eastAsia"/>
          <w:bCs/>
          <w:kern w:val="2"/>
          <w:sz w:val="32"/>
          <w:szCs w:val="32"/>
          <w:highlight w:val="none"/>
          <w:lang w:val="zh-CN" w:eastAsia="zh-CN" w:bidi="ar-SA"/>
        </w:rPr>
        <w:t>0.00元，占一般公共预算财政拨款总支出的0.00%</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56CCD35D">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18.自然资源海洋气象等（类）支出</w:t>
      </w:r>
      <w:r>
        <w:rPr>
          <w:rFonts w:ascii="Times New Roman" w:eastAsia="方正仿宋_GBK" w:hAnsi="Times New Roman" w:cs="Times New Roman" w:hint="eastAsia"/>
          <w:bCs/>
          <w:kern w:val="2"/>
          <w:sz w:val="32"/>
          <w:szCs w:val="32"/>
          <w:highlight w:val="none"/>
          <w:lang w:val="zh-CN" w:eastAsia="zh-CN" w:bidi="ar-SA"/>
        </w:rPr>
        <w:t>0.00元，占一般公共预算财政拨款总支出的0.00%</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1C063E4F">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19.住房保障（类）支出</w:t>
      </w:r>
      <w:r>
        <w:rPr>
          <w:rFonts w:ascii="Times New Roman" w:eastAsia="方正仿宋_GBK" w:hAnsi="Times New Roman" w:cs="Times New Roman" w:hint="eastAsia"/>
          <w:bCs/>
          <w:kern w:val="2"/>
          <w:sz w:val="32"/>
          <w:szCs w:val="32"/>
          <w:highlight w:val="none"/>
          <w:lang w:val="zh-CN" w:eastAsia="zh-CN" w:bidi="ar-SA"/>
        </w:rPr>
        <w:t>22</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418.00元，占一般公共预算财政拨款总支出的0.20%</w:t>
      </w:r>
      <w:r>
        <w:rPr>
          <w:rFonts w:eastAsia="方正仿宋_GBK" w:cs="Times New Roman" w:hint="eastAsia"/>
          <w:bCs/>
          <w:kern w:val="2"/>
          <w:sz w:val="32"/>
          <w:szCs w:val="32"/>
          <w:highlight w:val="none"/>
          <w:lang w:val="zh-CN" w:eastAsia="zh-CN" w:bidi="ar-SA"/>
        </w:rPr>
        <w:t>，</w:t>
      </w:r>
      <w:r>
        <w:rPr>
          <w:rFonts w:ascii="Times New Roman" w:eastAsia="方正仿宋_GBK" w:hAnsi="Times New Roman" w:cs="Times New Roman" w:hint="eastAsia"/>
          <w:bCs/>
          <w:kern w:val="2"/>
          <w:sz w:val="32"/>
          <w:szCs w:val="32"/>
          <w:highlight w:val="none"/>
          <w:lang w:val="zh-CN" w:eastAsia="zh-CN" w:bidi="ar-SA"/>
        </w:rPr>
        <w:t>完成年初预算的18.02</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。主要用于</w:t>
      </w:r>
      <w:r>
        <w:rPr>
          <w:rFonts w:ascii="Times New Roman" w:eastAsia="方正仿宋_GBK" w:hAnsi="Times New Roman" w:cs="Times New Roman" w:hint="eastAsia"/>
          <w:bCs/>
          <w:kern w:val="2"/>
          <w:sz w:val="32"/>
          <w:szCs w:val="32"/>
          <w:highlight w:val="none"/>
          <w:lang w:val="en-US" w:eastAsia="zh-CN" w:bidi="ar-SA"/>
        </w:rPr>
        <w:t>住房公积金支出和购房补贴支出</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造成预决算差异的主要原因是</w:t>
      </w:r>
      <w:r>
        <w:rPr>
          <w:rFonts w:ascii="Times New Roman" w:eastAsia="方正仿宋_GBK" w:hAnsi="Times New Roman" w:cs="Times New Roman" w:hint="eastAsia"/>
          <w:bCs/>
          <w:kern w:val="2"/>
          <w:sz w:val="32"/>
          <w:szCs w:val="32"/>
          <w:highlight w:val="none"/>
          <w:lang w:val="en-US" w:eastAsia="zh-CN" w:bidi="ar-SA"/>
        </w:rPr>
        <w:t>财政困难</w:t>
      </w:r>
      <w:r>
        <w:rPr>
          <w:rFonts w:eastAsia="方正仿宋_GBK"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en-US" w:eastAsia="zh-CN" w:bidi="ar-SA"/>
        </w:rPr>
        <w:t>存在欠缴公积金的情况</w:t>
      </w:r>
      <w:r>
        <w:rPr>
          <w:rFonts w:ascii="Times New Roman" w:eastAsia="方正仿宋_GBK" w:hAnsi="Times New Roman" w:cs="Times New Roman" w:hint="eastAsia"/>
          <w:bCs/>
          <w:kern w:val="2"/>
          <w:sz w:val="32"/>
          <w:szCs w:val="32"/>
          <w:highlight w:val="none"/>
          <w:lang w:val="zh-CN" w:eastAsia="zh-CN" w:bidi="ar-SA"/>
        </w:rPr>
        <w:t>。</w:t>
      </w:r>
    </w:p>
    <w:p w14:paraId="26C63418">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20.粮油物资储备（类）支出</w:t>
      </w:r>
      <w:r>
        <w:rPr>
          <w:rFonts w:ascii="Times New Roman" w:eastAsia="方正仿宋_GBK" w:hAnsi="Times New Roman" w:cs="Times New Roman" w:hint="eastAsia"/>
          <w:bCs/>
          <w:kern w:val="2"/>
          <w:sz w:val="32"/>
          <w:szCs w:val="32"/>
          <w:highlight w:val="none"/>
          <w:lang w:val="zh-CN" w:eastAsia="zh-CN" w:bidi="ar-SA"/>
        </w:rPr>
        <w:t>0.00元，占一般公共预算财政拨款总支出的0.00%</w:t>
      </w:r>
      <w:r>
        <w:rPr>
          <w:rFonts w:eastAsia="方正仿宋_GBK" w:cs="Times New Roman" w:hint="eastAsia"/>
          <w:bCs/>
          <w:kern w:val="2"/>
          <w:sz w:val="32"/>
          <w:szCs w:val="32"/>
          <w:highlight w:val="none"/>
          <w:lang w:val="zh-CN" w:eastAsia="zh-CN" w:bidi="ar-SA"/>
        </w:rPr>
        <w:t>，</w:t>
      </w:r>
      <w:r>
        <w:rPr>
          <w:rFonts w:ascii="Times New Roman" w:eastAsia="方正仿宋_GBK" w:hAnsi="Times New Roman" w:cs="Times New Roman" w:hint="eastAsia"/>
          <w:bCs/>
          <w:kern w:val="2"/>
          <w:sz w:val="32"/>
          <w:szCs w:val="32"/>
          <w:highlight w:val="none"/>
          <w:lang w:val="zh-CN" w:eastAsia="zh-CN" w:bidi="ar-SA"/>
        </w:rPr>
        <w:t>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55C552AF">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21.国有资本经营预算（类）支出</w:t>
      </w:r>
      <w:r>
        <w:rPr>
          <w:rFonts w:ascii="Times New Roman" w:eastAsia="方正仿宋_GBK" w:hAnsi="Times New Roman" w:cs="Times New Roman" w:hint="eastAsia"/>
          <w:bCs/>
          <w:kern w:val="2"/>
          <w:sz w:val="32"/>
          <w:szCs w:val="32"/>
          <w:highlight w:val="none"/>
          <w:lang w:val="zh-CN" w:eastAsia="zh-CN" w:bidi="ar-SA"/>
        </w:rPr>
        <w:t>0.00元，占一般公共预算财政拨款总支出的0.00%</w:t>
      </w:r>
      <w:r>
        <w:rPr>
          <w:rFonts w:eastAsia="方正仿宋_GBK" w:cs="Times New Roman" w:hint="eastAsia"/>
          <w:bCs/>
          <w:kern w:val="2"/>
          <w:sz w:val="32"/>
          <w:szCs w:val="32"/>
          <w:highlight w:val="none"/>
          <w:lang w:val="zh-CN" w:eastAsia="zh-CN" w:bidi="ar-SA"/>
        </w:rPr>
        <w:t>，</w:t>
      </w:r>
      <w:r>
        <w:rPr>
          <w:rFonts w:ascii="Times New Roman" w:eastAsia="方正仿宋_GBK" w:hAnsi="Times New Roman" w:cs="Times New Roman" w:hint="eastAsia"/>
          <w:bCs/>
          <w:kern w:val="2"/>
          <w:sz w:val="32"/>
          <w:szCs w:val="32"/>
          <w:highlight w:val="none"/>
          <w:lang w:val="zh-CN" w:eastAsia="zh-CN" w:bidi="ar-SA"/>
        </w:rPr>
        <w:t>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4689E616">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22.灾害防治及应急管理（类）支出</w:t>
      </w:r>
      <w:r>
        <w:rPr>
          <w:rFonts w:ascii="Times New Roman" w:eastAsia="方正仿宋_GBK" w:hAnsi="Times New Roman" w:cs="Times New Roman" w:hint="eastAsia"/>
          <w:bCs/>
          <w:kern w:val="2"/>
          <w:sz w:val="32"/>
          <w:szCs w:val="32"/>
          <w:highlight w:val="none"/>
          <w:lang w:val="zh-CN" w:eastAsia="zh-CN" w:bidi="ar-SA"/>
        </w:rPr>
        <w:t>0.00元，占一般公共预算财政拨款总支出的0.00%，完成年初预算的0.00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2C47CD6A">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23.其他（类）支出</w:t>
      </w:r>
      <w:r>
        <w:rPr>
          <w:rFonts w:ascii="Times New Roman" w:eastAsia="方正仿宋_GBK" w:hAnsi="Times New Roman" w:cs="Times New Roman" w:hint="eastAsia"/>
          <w:bCs/>
          <w:kern w:val="2"/>
          <w:sz w:val="32"/>
          <w:szCs w:val="32"/>
          <w:highlight w:val="none"/>
          <w:lang w:val="zh-CN" w:eastAsia="zh-CN" w:bidi="ar-SA"/>
        </w:rPr>
        <w:t>0.00元，占一般公共预算财政拨款总支出的0.00%，完成年初预算的0.00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7539C857">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24.债务还本（类）支出</w:t>
      </w:r>
      <w:r>
        <w:rPr>
          <w:rFonts w:ascii="Times New Roman" w:eastAsia="方正仿宋_GBK" w:hAnsi="Times New Roman" w:cs="Times New Roman" w:hint="eastAsia"/>
          <w:bCs/>
          <w:kern w:val="2"/>
          <w:sz w:val="32"/>
          <w:szCs w:val="32"/>
          <w:highlight w:val="none"/>
          <w:lang w:val="zh-CN" w:eastAsia="zh-CN" w:bidi="ar-SA"/>
        </w:rPr>
        <w:t>0.00元，占一般公共预算财政拨款总支出的0.00%，完成年初预算的0.00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64C68C5F">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zh-CN" w:eastAsia="zh-CN" w:bidi="ar-SA"/>
        </w:rPr>
      </w:pPr>
      <w:r>
        <w:rPr>
          <w:rFonts w:ascii="Times New Roman" w:eastAsia="方正仿宋_GBK" w:hAnsi="Times New Roman" w:cs="Times New Roman" w:hint="eastAsia"/>
          <w:bCs/>
          <w:kern w:val="2"/>
          <w:sz w:val="32"/>
          <w:szCs w:val="32"/>
          <w:highlight w:val="none"/>
          <w:lang w:val="en-US" w:eastAsia="zh-CN" w:bidi="ar-SA"/>
        </w:rPr>
        <w:t>25.债务付息（类）支出</w:t>
      </w:r>
      <w:r>
        <w:rPr>
          <w:rFonts w:ascii="Times New Roman" w:eastAsia="方正仿宋_GBK" w:hAnsi="Times New Roman" w:cs="Times New Roman" w:hint="eastAsia"/>
          <w:bCs/>
          <w:kern w:val="2"/>
          <w:sz w:val="32"/>
          <w:szCs w:val="32"/>
          <w:highlight w:val="none"/>
          <w:lang w:val="zh-CN" w:eastAsia="zh-CN" w:bidi="ar-SA"/>
        </w:rPr>
        <w:t>0.00元，占一般公共预算财政拨款总支出的0.00%，完成年初预算的0.00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4B72D140">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仿宋_GB2312" w:eastAsia="仿宋_GB2312" w:hAnsi="宋体" w:cs="Arial" w:hint="eastAsia"/>
          <w:kern w:val="0"/>
          <w:sz w:val="30"/>
          <w:szCs w:val="30"/>
          <w:highlight w:val="none"/>
        </w:rPr>
      </w:pPr>
      <w:r>
        <w:rPr>
          <w:rFonts w:ascii="Times New Roman" w:eastAsia="方正仿宋_GBK" w:hAnsi="Times New Roman" w:cs="Times New Roman" w:hint="eastAsia"/>
          <w:bCs/>
          <w:kern w:val="2"/>
          <w:sz w:val="32"/>
          <w:szCs w:val="32"/>
          <w:highlight w:val="none"/>
          <w:lang w:val="en-US" w:eastAsia="zh-CN" w:bidi="ar-SA"/>
        </w:rPr>
        <w:t>26.抗疫特别国债安排（类）支出</w:t>
      </w:r>
      <w:r>
        <w:rPr>
          <w:rFonts w:ascii="Times New Roman" w:eastAsia="方正仿宋_GBK" w:hAnsi="Times New Roman" w:cs="Times New Roman" w:hint="eastAsia"/>
          <w:bCs/>
          <w:kern w:val="2"/>
          <w:sz w:val="32"/>
          <w:szCs w:val="32"/>
          <w:highlight w:val="none"/>
          <w:lang w:val="zh-CN" w:eastAsia="zh-CN" w:bidi="ar-SA"/>
        </w:rPr>
        <w:t>0.00元，占一般公共预算财政拨款总支出的0.00%，完成年初预算的0.00</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w:t>
      </w:r>
    </w:p>
    <w:p w14:paraId="26DD6827">
      <w:pPr>
        <w:keepNext w:val="0"/>
        <w:keepLines w:val="0"/>
        <w:pageBreakBefore w:val="0"/>
        <w:widowControl/>
        <w:numPr>
          <w:ilvl w:val="0"/>
          <w:numId w:val="1"/>
        </w:numPr>
        <w:kinsoku/>
        <w:wordWrap/>
        <w:overflowPunct/>
        <w:topLinePunct w:val="0"/>
        <w:autoSpaceDE/>
        <w:autoSpaceDN/>
        <w:bidi w:val="0"/>
        <w:snapToGrid w:val="0"/>
        <w:spacing w:before="100" w:after="100" w:line="590" w:lineRule="exact"/>
        <w:ind w:firstLine="640" w:firstLineChars="200"/>
        <w:jc w:val="left"/>
        <w:textAlignment w:val="auto"/>
        <w:outlineLvl w:val="1"/>
        <w:rPr>
          <w:rFonts w:ascii="黑体" w:eastAsia="黑体" w:hAnsi="黑体" w:hint="eastAsia"/>
          <w:sz w:val="30"/>
          <w:szCs w:val="30"/>
          <w:highlight w:val="none"/>
        </w:rPr>
      </w:pPr>
      <w:r>
        <w:rPr>
          <w:rFonts w:ascii="Times New Roman" w:eastAsia="方正黑体_GBK" w:hAnsi="Times New Roman" w:cs="Times New Roman" w:hint="eastAsia"/>
          <w:sz w:val="32"/>
          <w:szCs w:val="32"/>
          <w:lang w:val="en-US" w:eastAsia="zh-CN"/>
        </w:rPr>
        <w:t>财政拨款“三公”经费支出决算情况说明</w:t>
      </w:r>
    </w:p>
    <w:p w14:paraId="35B3302D">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方正楷体_GBK" w:eastAsia="方正楷体_GBK" w:hAnsi="方正楷体_GBK" w:cs="方正楷体_GBK" w:hint="eastAsia"/>
          <w:sz w:val="32"/>
          <w:szCs w:val="32"/>
          <w:highlight w:val="none"/>
          <w:lang w:val="en-US" w:eastAsia="zh-CN"/>
        </w:rPr>
        <w:t>（一）总体情况</w:t>
      </w:r>
    </w:p>
    <w:p w14:paraId="2A3DE8DE">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2024年度财政拨款“三公”经费支出决算中，财政拨款“三公”经费支出年初预算为4,500.00元，决算为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元，完成年初预算的</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%；支出决算较上年减少</w:t>
      </w:r>
      <w:r>
        <w:rPr>
          <w:rFonts w:ascii="Times New Roman" w:eastAsia="方正仿宋_GBK" w:hAnsi="Times New Roman" w:cs="Times New Roman" w:hint="eastAsia"/>
          <w:bCs/>
          <w:kern w:val="2"/>
          <w:sz w:val="32"/>
          <w:szCs w:val="32"/>
          <w:highlight w:val="none"/>
          <w:lang w:val="zh-CN" w:eastAsia="zh-CN" w:bidi="ar-SA"/>
        </w:rPr>
        <w:t>1</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640.00</w:t>
      </w:r>
      <w:r>
        <w:rPr>
          <w:rFonts w:ascii="Times New Roman" w:eastAsia="方正仿宋_GBK" w:hAnsi="Times New Roman" w:cs="Times New Roman" w:hint="eastAsia"/>
          <w:bCs/>
          <w:kern w:val="2"/>
          <w:sz w:val="32"/>
          <w:szCs w:val="32"/>
          <w:highlight w:val="none"/>
          <w:lang w:val="en-US" w:eastAsia="zh-CN" w:bidi="ar-SA"/>
        </w:rPr>
        <w:t>元，下降</w:t>
      </w:r>
      <w:r>
        <w:rPr>
          <w:rFonts w:ascii="Times New Roman" w:eastAsia="方正仿宋_GBK" w:hAnsi="Times New Roman" w:cs="Times New Roman" w:hint="eastAsia"/>
          <w:bCs/>
          <w:kern w:val="2"/>
          <w:sz w:val="32"/>
          <w:szCs w:val="32"/>
          <w:highlight w:val="none"/>
          <w:lang w:val="zh-CN" w:eastAsia="zh-CN" w:bidi="ar-SA"/>
        </w:rPr>
        <w:t>100.00</w:t>
      </w:r>
      <w:r>
        <w:rPr>
          <w:rFonts w:ascii="Times New Roman" w:eastAsia="方正仿宋_GBK" w:hAnsi="Times New Roman" w:cs="Times New Roman" w:hint="eastAsia"/>
          <w:bCs/>
          <w:kern w:val="2"/>
          <w:sz w:val="32"/>
          <w:szCs w:val="32"/>
          <w:highlight w:val="none"/>
          <w:lang w:val="en-US" w:eastAsia="zh-CN" w:bidi="ar-SA"/>
        </w:rPr>
        <w:t>%。</w:t>
      </w:r>
    </w:p>
    <w:p w14:paraId="3E27ABC1">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因公出国（境）费支出年初预算为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元，决算为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元，占财政拨款“三公”经费总支出决算的0.00%；公务用车购置费支出年初预算为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元，决算为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元，占财政拨款“三公”经费总支出决算的0.00%；公务用车运行维护费支出年初预算为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元，决算为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元，占财政拨款“三公”经费总支出决算的0.00%；公务接待费支出年初预算为</w:t>
      </w:r>
      <w:r>
        <w:rPr>
          <w:rFonts w:ascii="Times New Roman" w:eastAsia="方正仿宋_GBK" w:hAnsi="Times New Roman" w:cs="Times New Roman" w:hint="eastAsia"/>
          <w:bCs/>
          <w:kern w:val="2"/>
          <w:sz w:val="32"/>
          <w:szCs w:val="32"/>
          <w:highlight w:val="none"/>
          <w:lang w:val="zh-CN" w:eastAsia="zh-CN" w:bidi="ar-SA"/>
        </w:rPr>
        <w:t>4</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500.00</w:t>
      </w:r>
      <w:r>
        <w:rPr>
          <w:rFonts w:ascii="Times New Roman" w:eastAsia="方正仿宋_GBK" w:hAnsi="Times New Roman" w:cs="Times New Roman" w:hint="eastAsia"/>
          <w:bCs/>
          <w:kern w:val="2"/>
          <w:sz w:val="32"/>
          <w:szCs w:val="32"/>
          <w:highlight w:val="none"/>
          <w:lang w:val="en-US" w:eastAsia="zh-CN" w:bidi="ar-SA"/>
        </w:rPr>
        <w:t>元，决算为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元，占财政拨款“三公”经费总支出决算的0.00%，完成年初预算的</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w:t>
      </w:r>
    </w:p>
    <w:p w14:paraId="6E3A4462">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仿宋_GB2312" w:eastAsia="仿宋_GB2312" w:hAnsi="宋体" w:cs="Arial" w:hint="eastAsia"/>
          <w:kern w:val="0"/>
          <w:sz w:val="30"/>
          <w:szCs w:val="30"/>
          <w:highlight w:val="none"/>
          <w:lang w:eastAsia="zh-CN"/>
        </w:rPr>
      </w:pPr>
      <w:r>
        <w:rPr>
          <w:rFonts w:ascii="Times New Roman" w:eastAsia="方正仿宋_GBK" w:hAnsi="Times New Roman" w:cs="Times New Roman" w:hint="eastAsia"/>
          <w:bCs/>
          <w:kern w:val="2"/>
          <w:sz w:val="32"/>
          <w:szCs w:val="32"/>
          <w:highlight w:val="none"/>
          <w:lang w:val="en-US" w:eastAsia="zh-CN" w:bidi="ar-SA"/>
        </w:rPr>
        <w:t>因公出国（境）费支出决算较上年增加</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元，上年无此项支出；公务用车购置费支出决算较上年增加</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元，上年无此项支出；公务用车运行维护费支出决算较上年增加</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元，上年无此项支出；公务接待费支出决算较上年减少</w:t>
      </w:r>
      <w:r>
        <w:rPr>
          <w:rFonts w:ascii="Times New Roman" w:eastAsia="方正仿宋_GBK" w:hAnsi="Times New Roman" w:cs="Times New Roman" w:hint="eastAsia"/>
          <w:bCs/>
          <w:kern w:val="2"/>
          <w:sz w:val="32"/>
          <w:szCs w:val="32"/>
          <w:highlight w:val="none"/>
          <w:lang w:val="zh-CN" w:eastAsia="zh-CN" w:bidi="ar-SA"/>
        </w:rPr>
        <w:t>1</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640.00</w:t>
      </w:r>
      <w:r>
        <w:rPr>
          <w:rFonts w:ascii="Times New Roman" w:eastAsia="方正仿宋_GBK" w:hAnsi="Times New Roman" w:cs="Times New Roman" w:hint="eastAsia"/>
          <w:bCs/>
          <w:kern w:val="2"/>
          <w:sz w:val="32"/>
          <w:szCs w:val="32"/>
          <w:highlight w:val="none"/>
          <w:lang w:val="en-US" w:eastAsia="zh-CN" w:bidi="ar-SA"/>
        </w:rPr>
        <w:t>元，下降</w:t>
      </w:r>
      <w:r>
        <w:rPr>
          <w:rFonts w:ascii="Times New Roman" w:eastAsia="方正仿宋_GBK" w:hAnsi="Times New Roman" w:cs="Times New Roman" w:hint="eastAsia"/>
          <w:bCs/>
          <w:kern w:val="2"/>
          <w:sz w:val="32"/>
          <w:szCs w:val="32"/>
          <w:highlight w:val="none"/>
          <w:lang w:val="zh-CN" w:eastAsia="zh-CN" w:bidi="ar-SA"/>
        </w:rPr>
        <w:t>100.00</w:t>
      </w:r>
      <w:r>
        <w:rPr>
          <w:rFonts w:ascii="Times New Roman" w:eastAsia="方正仿宋_GBK" w:hAnsi="Times New Roman" w:cs="Times New Roman" w:hint="eastAsia"/>
          <w:bCs/>
          <w:kern w:val="2"/>
          <w:sz w:val="32"/>
          <w:szCs w:val="32"/>
          <w:highlight w:val="none"/>
          <w:lang w:val="en-US" w:eastAsia="zh-CN" w:bidi="ar-SA"/>
        </w:rPr>
        <w:t>%；具体是国内接待费支出决算</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元（其中：外事接待费支出决算</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元），较上年减少</w:t>
      </w:r>
      <w:r>
        <w:rPr>
          <w:rFonts w:ascii="Times New Roman" w:eastAsia="方正仿宋_GBK" w:hAnsi="Times New Roman" w:cs="Times New Roman" w:hint="eastAsia"/>
          <w:bCs/>
          <w:kern w:val="2"/>
          <w:sz w:val="32"/>
          <w:szCs w:val="32"/>
          <w:highlight w:val="none"/>
          <w:lang w:val="zh-CN" w:eastAsia="zh-CN" w:bidi="ar-SA"/>
        </w:rPr>
        <w:t>1</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640.00</w:t>
      </w:r>
      <w:r>
        <w:rPr>
          <w:rFonts w:ascii="Times New Roman" w:eastAsia="方正仿宋_GBK" w:hAnsi="Times New Roman" w:cs="Times New Roman" w:hint="eastAsia"/>
          <w:bCs/>
          <w:kern w:val="2"/>
          <w:sz w:val="32"/>
          <w:szCs w:val="32"/>
          <w:highlight w:val="none"/>
          <w:lang w:val="en-US" w:eastAsia="zh-CN" w:bidi="ar-SA"/>
        </w:rPr>
        <w:t>元，下降</w:t>
      </w:r>
      <w:r>
        <w:rPr>
          <w:rFonts w:ascii="Times New Roman" w:eastAsia="方正仿宋_GBK" w:hAnsi="Times New Roman" w:cs="Times New Roman" w:hint="eastAsia"/>
          <w:bCs/>
          <w:kern w:val="2"/>
          <w:sz w:val="32"/>
          <w:szCs w:val="32"/>
          <w:highlight w:val="none"/>
          <w:lang w:val="zh-CN" w:eastAsia="zh-CN" w:bidi="ar-SA"/>
        </w:rPr>
        <w:t>100.00</w:t>
      </w:r>
      <w:r>
        <w:rPr>
          <w:rFonts w:ascii="Times New Roman" w:eastAsia="方正仿宋_GBK" w:hAnsi="Times New Roman" w:cs="Times New Roman" w:hint="eastAsia"/>
          <w:bCs/>
          <w:kern w:val="2"/>
          <w:sz w:val="32"/>
          <w:szCs w:val="32"/>
          <w:highlight w:val="none"/>
          <w:lang w:val="en-US" w:eastAsia="zh-CN" w:bidi="ar-SA"/>
        </w:rPr>
        <w:t>%；国（境）外接待费支出决算</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元较上年增加</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元，上年无此项支出。</w:t>
      </w:r>
    </w:p>
    <w:p w14:paraId="1613D8F1">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方正楷体_GBK" w:eastAsia="方正楷体_GBK" w:hAnsi="方正楷体_GBK" w:cs="方正楷体_GBK" w:hint="eastAsia"/>
          <w:sz w:val="32"/>
          <w:szCs w:val="32"/>
          <w:highlight w:val="none"/>
          <w:lang w:val="en-US" w:eastAsia="zh-CN"/>
        </w:rPr>
        <w:t>（二）一般公共预算财政拨款“三公”经费支出决算情况说明</w:t>
      </w:r>
    </w:p>
    <w:p w14:paraId="5DF2D75B">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2024年度一般公共预算财政拨款“三公”经费支出年初预算为</w:t>
      </w:r>
      <w:r>
        <w:rPr>
          <w:rFonts w:ascii="Times New Roman" w:eastAsia="方正仿宋_GBK" w:hAnsi="Times New Roman" w:cs="Times New Roman" w:hint="eastAsia"/>
          <w:bCs/>
          <w:kern w:val="2"/>
          <w:sz w:val="32"/>
          <w:szCs w:val="32"/>
          <w:highlight w:val="none"/>
          <w:lang w:val="zh-CN" w:eastAsia="zh-CN" w:bidi="ar-SA"/>
        </w:rPr>
        <w:t>4</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500.00</w:t>
      </w:r>
      <w:r>
        <w:rPr>
          <w:rFonts w:ascii="Times New Roman" w:eastAsia="方正仿宋_GBK" w:hAnsi="Times New Roman" w:cs="Times New Roman" w:hint="eastAsia"/>
          <w:bCs/>
          <w:kern w:val="2"/>
          <w:sz w:val="32"/>
          <w:szCs w:val="32"/>
          <w:highlight w:val="none"/>
          <w:lang w:val="en-US" w:eastAsia="zh-CN" w:bidi="ar-SA"/>
        </w:rPr>
        <w:t>元，支出决算为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元，完成年初预算的</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%，支出决算较上年减少</w:t>
      </w:r>
      <w:r>
        <w:rPr>
          <w:rFonts w:ascii="Times New Roman" w:eastAsia="方正仿宋_GBK" w:hAnsi="Times New Roman" w:cs="Times New Roman" w:hint="eastAsia"/>
          <w:bCs/>
          <w:kern w:val="2"/>
          <w:sz w:val="32"/>
          <w:szCs w:val="32"/>
          <w:highlight w:val="none"/>
          <w:lang w:val="zh-CN" w:eastAsia="zh-CN" w:bidi="ar-SA"/>
        </w:rPr>
        <w:t>1</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640.00</w:t>
      </w:r>
      <w:r>
        <w:rPr>
          <w:rFonts w:ascii="Times New Roman" w:eastAsia="方正仿宋_GBK" w:hAnsi="Times New Roman" w:cs="Times New Roman" w:hint="eastAsia"/>
          <w:bCs/>
          <w:kern w:val="2"/>
          <w:sz w:val="32"/>
          <w:szCs w:val="32"/>
          <w:highlight w:val="none"/>
          <w:lang w:val="en-US" w:eastAsia="zh-CN" w:bidi="ar-SA"/>
        </w:rPr>
        <w:t>元，下降</w:t>
      </w:r>
      <w:r>
        <w:rPr>
          <w:rFonts w:ascii="Times New Roman" w:eastAsia="方正仿宋_GBK" w:hAnsi="Times New Roman" w:cs="Times New Roman" w:hint="eastAsia"/>
          <w:bCs/>
          <w:kern w:val="2"/>
          <w:sz w:val="32"/>
          <w:szCs w:val="32"/>
          <w:highlight w:val="none"/>
          <w:lang w:val="zh-CN" w:eastAsia="zh-CN" w:bidi="ar-SA"/>
        </w:rPr>
        <w:t>100.00</w:t>
      </w:r>
      <w:r>
        <w:rPr>
          <w:rFonts w:ascii="Times New Roman" w:eastAsia="方正仿宋_GBK" w:hAnsi="Times New Roman" w:cs="Times New Roman" w:hint="eastAsia"/>
          <w:bCs/>
          <w:kern w:val="2"/>
          <w:sz w:val="32"/>
          <w:szCs w:val="32"/>
          <w:highlight w:val="none"/>
          <w:lang w:val="en-US" w:eastAsia="zh-CN" w:bidi="ar-SA"/>
        </w:rPr>
        <w:t>%。</w:t>
      </w:r>
    </w:p>
    <w:p w14:paraId="2BFDC45F">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一般公共预算财政拨款“三公”经费支出中：因公出国（境）费支出年初预算为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元，决算为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元；公务用车购置费支出年初预算为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元，决算为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元；公务用车运行维护费支出年初预算为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元，决算为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元；公务接待费支出年初预算为</w:t>
      </w:r>
      <w:r>
        <w:rPr>
          <w:rFonts w:ascii="Times New Roman" w:eastAsia="方正仿宋_GBK" w:hAnsi="Times New Roman" w:cs="Times New Roman" w:hint="eastAsia"/>
          <w:bCs/>
          <w:kern w:val="2"/>
          <w:sz w:val="32"/>
          <w:szCs w:val="32"/>
          <w:highlight w:val="none"/>
          <w:lang w:val="zh-CN" w:eastAsia="zh-CN" w:bidi="ar-SA"/>
        </w:rPr>
        <w:t>4</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500.00</w:t>
      </w:r>
      <w:r>
        <w:rPr>
          <w:rFonts w:ascii="Times New Roman" w:eastAsia="方正仿宋_GBK" w:hAnsi="Times New Roman" w:cs="Times New Roman" w:hint="eastAsia"/>
          <w:bCs/>
          <w:kern w:val="2"/>
          <w:sz w:val="32"/>
          <w:szCs w:val="32"/>
          <w:highlight w:val="none"/>
          <w:lang w:val="en-US" w:eastAsia="zh-CN" w:bidi="ar-SA"/>
        </w:rPr>
        <w:t>元，决算为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元，完成年初预算的</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%。2024年度一般公共预算财政拨款“三公”经费支出决算数小于年初预算数的主要原因是2024年财政困难，压缩公务接待费支出，所以费用大幅减少。</w:t>
      </w:r>
    </w:p>
    <w:p w14:paraId="7B6EB5F2">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一般公共预算财政拨款“三公”经费支出中：因公出国（境）费支出决算增加</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元，上年无此项支出；公务用车购置费支出决算增加</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元，上年无此项支出；公务用车运行维护费支出决算增加</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元，上年无此项支出；公务接待费支出决算减少</w:t>
      </w:r>
      <w:r>
        <w:rPr>
          <w:rFonts w:ascii="Times New Roman" w:eastAsia="方正仿宋_GBK" w:hAnsi="Times New Roman" w:cs="Times New Roman" w:hint="eastAsia"/>
          <w:bCs/>
          <w:kern w:val="2"/>
          <w:sz w:val="32"/>
          <w:szCs w:val="32"/>
          <w:highlight w:val="none"/>
          <w:lang w:val="zh-CN" w:eastAsia="zh-CN" w:bidi="ar-SA"/>
        </w:rPr>
        <w:t>1</w:t>
      </w:r>
      <w:r>
        <w:rPr>
          <w:rFonts w:ascii="Times New Roman" w:eastAsia="方正仿宋_GBK" w:hAnsi="Times New Roman" w:cs="Times New Roman" w:hint="eastAsia"/>
          <w:bCs/>
          <w:kern w:val="2"/>
          <w:sz w:val="32"/>
          <w:szCs w:val="32"/>
          <w:highlight w:val="none"/>
          <w:lang w:val="en-US" w:eastAsia="zh-CN" w:bidi="ar-SA"/>
        </w:rPr>
        <w:t>,</w:t>
      </w:r>
      <w:r>
        <w:rPr>
          <w:rFonts w:ascii="Times New Roman" w:eastAsia="方正仿宋_GBK" w:hAnsi="Times New Roman" w:cs="Times New Roman" w:hint="eastAsia"/>
          <w:bCs/>
          <w:kern w:val="2"/>
          <w:sz w:val="32"/>
          <w:szCs w:val="32"/>
          <w:highlight w:val="none"/>
          <w:lang w:val="zh-CN" w:eastAsia="zh-CN" w:bidi="ar-SA"/>
        </w:rPr>
        <w:t>640.00</w:t>
      </w:r>
      <w:r>
        <w:rPr>
          <w:rFonts w:ascii="Times New Roman" w:eastAsia="方正仿宋_GBK" w:hAnsi="Times New Roman" w:cs="Times New Roman" w:hint="eastAsia"/>
          <w:bCs/>
          <w:kern w:val="2"/>
          <w:sz w:val="32"/>
          <w:szCs w:val="32"/>
          <w:highlight w:val="none"/>
          <w:lang w:val="en-US" w:eastAsia="zh-CN" w:bidi="ar-SA"/>
        </w:rPr>
        <w:t>元，下降</w:t>
      </w:r>
      <w:r>
        <w:rPr>
          <w:rFonts w:ascii="Times New Roman" w:eastAsia="方正仿宋_GBK" w:hAnsi="Times New Roman" w:cs="Times New Roman" w:hint="eastAsia"/>
          <w:bCs/>
          <w:kern w:val="2"/>
          <w:sz w:val="32"/>
          <w:szCs w:val="32"/>
          <w:highlight w:val="none"/>
          <w:lang w:val="zh-CN" w:eastAsia="zh-CN" w:bidi="ar-SA"/>
        </w:rPr>
        <w:t>100.00</w:t>
      </w:r>
      <w:r>
        <w:rPr>
          <w:rFonts w:ascii="Times New Roman" w:eastAsia="方正仿宋_GBK" w:hAnsi="Times New Roman" w:cs="Times New Roman" w:hint="eastAsia"/>
          <w:bCs/>
          <w:kern w:val="2"/>
          <w:sz w:val="32"/>
          <w:szCs w:val="32"/>
          <w:highlight w:val="none"/>
          <w:lang w:val="en-US" w:eastAsia="zh-CN" w:bidi="ar-SA"/>
        </w:rPr>
        <w:t>%，具体是国内接待费支出决算</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元（其中：外事接待费支出决算</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元），较上年减少1,640.00元，下降100.00%；国（境）外接待费支出决算</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元，上年无此项支出。2024年度一般公共预算财政拨款“三公”经费支出决算减少的主要原因是2024年财政困难，压缩公务接待费支出，所以费用大幅减少。</w:t>
      </w:r>
    </w:p>
    <w:p w14:paraId="1E089ADF">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一般公共预算财政拨款“三公”经费支出实物量的具体情况：</w:t>
      </w:r>
    </w:p>
    <w:p w14:paraId="35201845">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1.安排因公出国（境）团组</w:t>
      </w:r>
      <w:r>
        <w:rPr>
          <w:rFonts w:ascii="Times New Roman" w:eastAsia="方正仿宋_GBK" w:hAnsi="Times New Roman" w:cs="Times New Roman" w:hint="eastAsia"/>
          <w:bCs/>
          <w:kern w:val="2"/>
          <w:sz w:val="32"/>
          <w:szCs w:val="32"/>
          <w:highlight w:val="none"/>
          <w:lang w:val="zh-CN" w:eastAsia="zh-CN" w:bidi="ar-SA"/>
        </w:rPr>
        <w:t>0.0</w:t>
      </w:r>
      <w:r>
        <w:rPr>
          <w:rFonts w:ascii="Times New Roman" w:eastAsia="方正仿宋_GBK" w:hAnsi="Times New Roman" w:cs="Times New Roman" w:hint="eastAsia"/>
          <w:bCs/>
          <w:kern w:val="2"/>
          <w:sz w:val="32"/>
          <w:szCs w:val="32"/>
          <w:highlight w:val="none"/>
          <w:lang w:val="en-US" w:eastAsia="zh-CN" w:bidi="ar-SA"/>
        </w:rPr>
        <w:t>个，累计</w:t>
      </w:r>
      <w:r>
        <w:rPr>
          <w:rFonts w:ascii="Times New Roman" w:eastAsia="方正仿宋_GBK" w:hAnsi="Times New Roman" w:cs="Times New Roman" w:hint="eastAsia"/>
          <w:bCs/>
          <w:kern w:val="2"/>
          <w:sz w:val="32"/>
          <w:szCs w:val="32"/>
          <w:highlight w:val="none"/>
          <w:lang w:val="zh-CN" w:eastAsia="zh-CN" w:bidi="ar-SA"/>
        </w:rPr>
        <w:t>0.0</w:t>
      </w:r>
      <w:r>
        <w:rPr>
          <w:rFonts w:ascii="Times New Roman" w:eastAsia="方正仿宋_GBK" w:hAnsi="Times New Roman" w:cs="Times New Roman" w:hint="eastAsia"/>
          <w:bCs/>
          <w:kern w:val="2"/>
          <w:sz w:val="32"/>
          <w:szCs w:val="32"/>
          <w:highlight w:val="none"/>
          <w:lang w:val="en-US" w:eastAsia="zh-CN" w:bidi="ar-SA"/>
        </w:rPr>
        <w:t>人次。</w:t>
      </w:r>
    </w:p>
    <w:p w14:paraId="2ADEFB06">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2.购置车辆</w:t>
      </w:r>
      <w:r>
        <w:rPr>
          <w:rFonts w:ascii="Times New Roman" w:eastAsia="方正仿宋_GBK" w:hAnsi="Times New Roman" w:cs="Times New Roman" w:hint="eastAsia"/>
          <w:bCs/>
          <w:kern w:val="2"/>
          <w:sz w:val="32"/>
          <w:szCs w:val="32"/>
          <w:highlight w:val="none"/>
          <w:lang w:val="zh-CN" w:eastAsia="zh-CN" w:bidi="ar-SA"/>
        </w:rPr>
        <w:t>0.0</w:t>
      </w:r>
      <w:r>
        <w:rPr>
          <w:rFonts w:ascii="Times New Roman" w:eastAsia="方正仿宋_GBK" w:hAnsi="Times New Roman" w:cs="Times New Roman" w:hint="eastAsia"/>
          <w:bCs/>
          <w:kern w:val="2"/>
          <w:sz w:val="32"/>
          <w:szCs w:val="32"/>
          <w:highlight w:val="none"/>
          <w:lang w:val="en-US" w:eastAsia="zh-CN" w:bidi="ar-SA"/>
        </w:rPr>
        <w:t>辆。开支一般公共预算财政拨款的公务用车保有量为</w:t>
      </w:r>
      <w:r>
        <w:rPr>
          <w:rFonts w:ascii="Times New Roman" w:eastAsia="方正仿宋_GBK" w:hAnsi="Times New Roman" w:cs="Times New Roman" w:hint="eastAsia"/>
          <w:bCs/>
          <w:kern w:val="2"/>
          <w:sz w:val="32"/>
          <w:szCs w:val="32"/>
          <w:highlight w:val="none"/>
          <w:lang w:val="zh-CN" w:eastAsia="zh-CN" w:bidi="ar-SA"/>
        </w:rPr>
        <w:t>0.0</w:t>
      </w:r>
      <w:r>
        <w:rPr>
          <w:rFonts w:ascii="Times New Roman" w:eastAsia="方正仿宋_GBK" w:hAnsi="Times New Roman" w:cs="Times New Roman" w:hint="eastAsia"/>
          <w:bCs/>
          <w:kern w:val="2"/>
          <w:sz w:val="32"/>
          <w:szCs w:val="32"/>
          <w:highlight w:val="none"/>
          <w:lang w:val="en-US" w:eastAsia="zh-CN" w:bidi="ar-SA"/>
        </w:rPr>
        <w:t>辆。</w:t>
      </w:r>
    </w:p>
    <w:p w14:paraId="130FF619">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rPr>
          <w:rFonts w:ascii="仿宋_GB2312" w:eastAsia="仿宋_GB2312" w:hint="eastAsia"/>
          <w:b w:val="0"/>
          <w:bCs/>
          <w:color w:val="FF0000"/>
          <w:sz w:val="30"/>
          <w:szCs w:val="30"/>
          <w:highlight w:val="none"/>
          <w:lang w:eastAsia="zh-CN"/>
        </w:rPr>
      </w:pPr>
      <w:r>
        <w:rPr>
          <w:rFonts w:ascii="Times New Roman" w:eastAsia="方正仿宋_GBK" w:hAnsi="Times New Roman" w:cs="Times New Roman" w:hint="eastAsia"/>
          <w:bCs/>
          <w:kern w:val="2"/>
          <w:sz w:val="32"/>
          <w:szCs w:val="32"/>
          <w:highlight w:val="none"/>
          <w:lang w:val="en-US" w:eastAsia="zh-CN" w:bidi="ar-SA"/>
        </w:rPr>
        <w:t>3.安排国内公务接待</w:t>
      </w:r>
      <w:r>
        <w:rPr>
          <w:rFonts w:ascii="Times New Roman" w:eastAsia="方正仿宋_GBK" w:hAnsi="Times New Roman" w:cs="Times New Roman" w:hint="eastAsia"/>
          <w:bCs/>
          <w:kern w:val="2"/>
          <w:sz w:val="32"/>
          <w:szCs w:val="32"/>
          <w:highlight w:val="none"/>
          <w:lang w:val="zh-CN" w:eastAsia="zh-CN" w:bidi="ar-SA"/>
        </w:rPr>
        <w:t>0.0</w:t>
      </w:r>
      <w:r>
        <w:rPr>
          <w:rFonts w:ascii="Times New Roman" w:eastAsia="方正仿宋_GBK" w:hAnsi="Times New Roman" w:cs="Times New Roman" w:hint="eastAsia"/>
          <w:bCs/>
          <w:kern w:val="2"/>
          <w:sz w:val="32"/>
          <w:szCs w:val="32"/>
          <w:highlight w:val="none"/>
          <w:lang w:val="en-US" w:eastAsia="zh-CN" w:bidi="ar-SA"/>
        </w:rPr>
        <w:t>批次（其中：外事接待</w:t>
      </w:r>
      <w:r>
        <w:rPr>
          <w:rFonts w:ascii="Times New Roman" w:eastAsia="方正仿宋_GBK" w:hAnsi="Times New Roman" w:cs="Times New Roman" w:hint="eastAsia"/>
          <w:bCs/>
          <w:kern w:val="2"/>
          <w:sz w:val="32"/>
          <w:szCs w:val="32"/>
          <w:highlight w:val="none"/>
          <w:lang w:val="zh-CN" w:eastAsia="zh-CN" w:bidi="ar-SA"/>
        </w:rPr>
        <w:t>0.0</w:t>
      </w:r>
      <w:r>
        <w:rPr>
          <w:rFonts w:ascii="Times New Roman" w:eastAsia="方正仿宋_GBK" w:hAnsi="Times New Roman" w:cs="Times New Roman" w:hint="eastAsia"/>
          <w:bCs/>
          <w:kern w:val="2"/>
          <w:sz w:val="32"/>
          <w:szCs w:val="32"/>
          <w:highlight w:val="none"/>
          <w:lang w:val="en-US" w:eastAsia="zh-CN" w:bidi="ar-SA"/>
        </w:rPr>
        <w:t>批次），接待人次</w:t>
      </w:r>
      <w:r>
        <w:rPr>
          <w:rFonts w:ascii="Times New Roman" w:eastAsia="方正仿宋_GBK" w:hAnsi="Times New Roman" w:cs="Times New Roman" w:hint="eastAsia"/>
          <w:bCs/>
          <w:kern w:val="2"/>
          <w:sz w:val="32"/>
          <w:szCs w:val="32"/>
          <w:highlight w:val="none"/>
          <w:lang w:val="zh-CN" w:eastAsia="zh-CN" w:bidi="ar-SA"/>
        </w:rPr>
        <w:t>0.0</w:t>
      </w:r>
      <w:r>
        <w:rPr>
          <w:rFonts w:ascii="Times New Roman" w:eastAsia="方正仿宋_GBK" w:hAnsi="Times New Roman" w:cs="Times New Roman" w:hint="eastAsia"/>
          <w:bCs/>
          <w:kern w:val="2"/>
          <w:sz w:val="32"/>
          <w:szCs w:val="32"/>
          <w:highlight w:val="none"/>
          <w:lang w:val="en-US" w:eastAsia="zh-CN" w:bidi="ar-SA"/>
        </w:rPr>
        <w:t>人（其中：外事接待人次</w:t>
      </w:r>
      <w:r>
        <w:rPr>
          <w:rFonts w:ascii="Times New Roman" w:eastAsia="方正仿宋_GBK" w:hAnsi="Times New Roman" w:cs="Times New Roman" w:hint="eastAsia"/>
          <w:bCs/>
          <w:kern w:val="2"/>
          <w:sz w:val="32"/>
          <w:szCs w:val="32"/>
          <w:highlight w:val="none"/>
          <w:lang w:val="zh-CN" w:eastAsia="zh-CN" w:bidi="ar-SA"/>
        </w:rPr>
        <w:t>0.0</w:t>
      </w:r>
      <w:r>
        <w:rPr>
          <w:rFonts w:ascii="Times New Roman" w:eastAsia="方正仿宋_GBK" w:hAnsi="Times New Roman" w:cs="Times New Roman" w:hint="eastAsia"/>
          <w:bCs/>
          <w:kern w:val="2"/>
          <w:sz w:val="32"/>
          <w:szCs w:val="32"/>
          <w:highlight w:val="none"/>
          <w:lang w:val="en-US" w:eastAsia="zh-CN" w:bidi="ar-SA"/>
        </w:rPr>
        <w:t>人）。安排国（境）外公务接待</w:t>
      </w:r>
      <w:r>
        <w:rPr>
          <w:rFonts w:ascii="Times New Roman" w:eastAsia="方正仿宋_GBK" w:hAnsi="Times New Roman" w:cs="Times New Roman" w:hint="eastAsia"/>
          <w:bCs/>
          <w:kern w:val="2"/>
          <w:sz w:val="32"/>
          <w:szCs w:val="32"/>
          <w:highlight w:val="none"/>
          <w:lang w:val="zh-CN" w:eastAsia="zh-CN" w:bidi="ar-SA"/>
        </w:rPr>
        <w:t>0.0</w:t>
      </w:r>
      <w:r>
        <w:rPr>
          <w:rFonts w:ascii="Times New Roman" w:eastAsia="方正仿宋_GBK" w:hAnsi="Times New Roman" w:cs="Times New Roman" w:hint="eastAsia"/>
          <w:bCs/>
          <w:kern w:val="2"/>
          <w:sz w:val="32"/>
          <w:szCs w:val="32"/>
          <w:highlight w:val="none"/>
          <w:lang w:val="en-US" w:eastAsia="zh-CN" w:bidi="ar-SA"/>
        </w:rPr>
        <w:t>批次，接待人次</w:t>
      </w:r>
      <w:r>
        <w:rPr>
          <w:rFonts w:ascii="Times New Roman" w:eastAsia="方正仿宋_GBK" w:hAnsi="Times New Roman" w:cs="Times New Roman" w:hint="eastAsia"/>
          <w:bCs/>
          <w:kern w:val="2"/>
          <w:sz w:val="32"/>
          <w:szCs w:val="32"/>
          <w:highlight w:val="none"/>
          <w:lang w:val="zh-CN" w:eastAsia="zh-CN" w:bidi="ar-SA"/>
        </w:rPr>
        <w:t>0.0</w:t>
      </w:r>
      <w:r>
        <w:rPr>
          <w:rFonts w:ascii="Times New Roman" w:eastAsia="方正仿宋_GBK" w:hAnsi="Times New Roman" w:cs="Times New Roman" w:hint="eastAsia"/>
          <w:bCs/>
          <w:kern w:val="2"/>
          <w:sz w:val="32"/>
          <w:szCs w:val="32"/>
          <w:highlight w:val="none"/>
          <w:lang w:val="en-US" w:eastAsia="zh-CN" w:bidi="ar-SA"/>
        </w:rPr>
        <w:t>人。</w:t>
      </w:r>
    </w:p>
    <w:p w14:paraId="734BC638">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outlineLvl w:val="2"/>
        <w:rPr>
          <w:rFonts w:ascii="楷体" w:eastAsia="楷体" w:hAnsi="楷体" w:hint="eastAsia"/>
          <w:sz w:val="30"/>
          <w:szCs w:val="30"/>
          <w:highlight w:val="none"/>
          <w:lang w:eastAsia="zh-CN"/>
        </w:rPr>
      </w:pPr>
      <w:r>
        <w:rPr>
          <w:rFonts w:ascii="方正楷体_GBK" w:eastAsia="方正楷体_GBK" w:hAnsi="方正楷体_GBK" w:cs="方正楷体_GBK" w:hint="eastAsia"/>
          <w:sz w:val="32"/>
          <w:szCs w:val="32"/>
          <w:highlight w:val="none"/>
          <w:lang w:val="en-US" w:eastAsia="zh-CN"/>
        </w:rPr>
        <w:t>（三）需要说明的事项</w:t>
      </w:r>
    </w:p>
    <w:p w14:paraId="35E71CE5">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ascii="仿宋_GB2312" w:eastAsia="仿宋_GB2312" w:hint="eastAsia"/>
          <w:sz w:val="30"/>
          <w:szCs w:val="30"/>
          <w:highlight w:val="none"/>
          <w:lang w:eastAsia="zh-CN"/>
        </w:rPr>
      </w:pPr>
      <w:r>
        <w:rPr>
          <w:rFonts w:ascii="Times New Roman" w:eastAsia="方正仿宋_GBK" w:hAnsi="Times New Roman" w:cs="Times New Roman" w:hint="eastAsia"/>
          <w:bCs/>
          <w:kern w:val="2"/>
          <w:sz w:val="32"/>
          <w:szCs w:val="32"/>
          <w:highlight w:val="none"/>
          <w:lang w:val="en-US" w:eastAsia="zh-CN" w:bidi="ar-SA"/>
        </w:rPr>
        <w:t>不存在需要说明的事项。</w:t>
      </w:r>
    </w:p>
    <w:p w14:paraId="48D6641E">
      <w:pPr>
        <w:keepNext w:val="0"/>
        <w:keepLines w:val="0"/>
        <w:pageBreakBefore w:val="0"/>
        <w:widowControl/>
        <w:kinsoku/>
        <w:wordWrap/>
        <w:overflowPunct/>
        <w:topLinePunct w:val="0"/>
        <w:autoSpaceDE/>
        <w:autoSpaceDN/>
        <w:bidi w:val="0"/>
        <w:snapToGrid w:val="0"/>
        <w:spacing w:before="100" w:after="100" w:line="590" w:lineRule="exact"/>
        <w:jc w:val="center"/>
        <w:textAlignment w:val="auto"/>
        <w:outlineLvl w:val="0"/>
        <w:rPr>
          <w:rFonts w:ascii="仿宋_GB2312" w:eastAsia="仿宋_GB2312" w:hint="eastAsia"/>
          <w:sz w:val="32"/>
          <w:szCs w:val="32"/>
          <w:highlight w:val="none"/>
        </w:rPr>
      </w:pPr>
      <w:r>
        <w:rPr>
          <w:rFonts w:ascii="Times New Roman" w:eastAsia="方正黑体_GBK" w:hAnsi="Times New Roman" w:cs="Times New Roman" w:hint="eastAsia"/>
          <w:sz w:val="32"/>
          <w:szCs w:val="32"/>
          <w:lang w:val="en-US" w:eastAsia="zh-CN"/>
        </w:rPr>
        <w:t>第四部分  其他重要事项及相关口径情况说明</w:t>
      </w:r>
    </w:p>
    <w:p w14:paraId="44353532">
      <w:pPr>
        <w:keepNext w:val="0"/>
        <w:keepLines w:val="0"/>
        <w:pageBreakBefore w:val="0"/>
        <w:kinsoku/>
        <w:wordWrap/>
        <w:overflowPunct/>
        <w:topLinePunct w:val="0"/>
        <w:autoSpaceDE/>
        <w:autoSpaceDN/>
        <w:bidi w:val="0"/>
        <w:spacing w:line="590" w:lineRule="exact"/>
        <w:ind w:firstLine="640" w:firstLineChars="200"/>
        <w:jc w:val="left"/>
        <w:textAlignment w:val="auto"/>
        <w:outlineLvl w:val="1"/>
        <w:rPr>
          <w:rFonts w:ascii="黑体" w:eastAsia="黑体" w:hAnsi="黑体" w:cs="黑体" w:hint="eastAsia"/>
          <w:sz w:val="30"/>
          <w:szCs w:val="30"/>
          <w:highlight w:val="none"/>
        </w:rPr>
      </w:pPr>
      <w:r>
        <w:rPr>
          <w:rFonts w:ascii="Times New Roman" w:eastAsia="方正黑体_GBK" w:hAnsi="Times New Roman" w:cs="Times New Roman" w:hint="eastAsia"/>
          <w:sz w:val="32"/>
          <w:szCs w:val="32"/>
          <w:lang w:val="en-US" w:eastAsia="zh-CN"/>
        </w:rPr>
        <w:t>一、机关运行经费支出情况</w:t>
      </w:r>
    </w:p>
    <w:p w14:paraId="620B4DAD">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仿宋_GB2312" w:eastAsia="仿宋_GB2312" w:hAnsi="黑体" w:cs="方正小标宋简体" w:hint="eastAsia"/>
          <w:sz w:val="30"/>
          <w:szCs w:val="30"/>
          <w:highlight w:val="none"/>
        </w:rPr>
      </w:pPr>
      <w:r>
        <w:rPr>
          <w:rFonts w:ascii="Times New Roman" w:eastAsia="方正仿宋_GBK" w:hAnsi="Times New Roman" w:cs="Times New Roman" w:hint="eastAsia"/>
          <w:bCs/>
          <w:kern w:val="2"/>
          <w:sz w:val="32"/>
          <w:szCs w:val="32"/>
          <w:highlight w:val="none"/>
          <w:lang w:val="zh-CN" w:eastAsia="zh-CN" w:bidi="ar-SA"/>
        </w:rPr>
        <w:t>峨山彝族自治县公共就业和人才服务中心</w:t>
      </w:r>
      <w:r>
        <w:rPr>
          <w:rFonts w:ascii="Times New Roman" w:eastAsia="方正仿宋_GBK" w:hAnsi="Times New Roman" w:cs="Times New Roman" w:hint="eastAsia"/>
          <w:bCs/>
          <w:kern w:val="2"/>
          <w:sz w:val="32"/>
          <w:szCs w:val="32"/>
          <w:highlight w:val="none"/>
          <w:lang w:val="en-US" w:eastAsia="zh-CN" w:bidi="ar-SA"/>
        </w:rPr>
        <w:t>2024年机关运行经费支出95,586.07元，比上年减少9,236.98元，下降</w:t>
      </w:r>
      <w:r>
        <w:rPr>
          <w:rFonts w:ascii="Times New Roman" w:eastAsia="方正仿宋_GBK" w:hAnsi="Times New Roman" w:cs="Times New Roman" w:hint="eastAsia"/>
          <w:bCs/>
          <w:kern w:val="2"/>
          <w:sz w:val="32"/>
          <w:szCs w:val="32"/>
          <w:highlight w:val="none"/>
          <w:lang w:val="zh-CN" w:eastAsia="zh-CN" w:bidi="ar-SA"/>
        </w:rPr>
        <w:t>8.81</w:t>
      </w:r>
      <w:r>
        <w:rPr>
          <w:rFonts w:ascii="Times New Roman" w:eastAsia="方正仿宋_GBK" w:hAnsi="Times New Roman" w:cs="Times New Roman" w:hint="eastAsia"/>
          <w:bCs/>
          <w:kern w:val="2"/>
          <w:sz w:val="32"/>
          <w:szCs w:val="32"/>
          <w:highlight w:val="none"/>
          <w:lang w:val="en-US" w:eastAsia="zh-CN" w:bidi="ar-SA"/>
        </w:rPr>
        <w:t>%,主要原因是人员减少 ，2024年比2023年减少了1人（1人退休），导致2024年机关运行经费支出比上年减少。单位机关运行经费主要用于就业局机关运行相关费用以及就业创业活动的运行费用。</w:t>
      </w:r>
    </w:p>
    <w:p w14:paraId="78C2B715">
      <w:pPr>
        <w:keepNext w:val="0"/>
        <w:keepLines w:val="0"/>
        <w:pageBreakBefore w:val="0"/>
        <w:widowControl/>
        <w:kinsoku/>
        <w:wordWrap/>
        <w:overflowPunct/>
        <w:topLinePunct w:val="0"/>
        <w:autoSpaceDE/>
        <w:autoSpaceDN/>
        <w:bidi w:val="0"/>
        <w:spacing w:line="590" w:lineRule="exact"/>
        <w:ind w:firstLine="640" w:firstLineChars="200"/>
        <w:textAlignment w:val="auto"/>
        <w:outlineLvl w:val="1"/>
        <w:rPr>
          <w:rFonts w:ascii="黑体" w:eastAsia="黑体" w:hAnsi="黑体" w:cs="黑体" w:hint="eastAsia"/>
          <w:color w:val="000000"/>
          <w:kern w:val="0"/>
          <w:sz w:val="30"/>
          <w:szCs w:val="30"/>
          <w:highlight w:val="none"/>
        </w:rPr>
      </w:pPr>
      <w:r>
        <w:rPr>
          <w:rFonts w:ascii="Times New Roman" w:eastAsia="方正黑体_GBK" w:hAnsi="Times New Roman" w:cs="Times New Roman" w:hint="eastAsia"/>
          <w:sz w:val="32"/>
          <w:szCs w:val="32"/>
          <w:lang w:val="en-US" w:eastAsia="zh-CN"/>
        </w:rPr>
        <w:t>二、国有资产占用情况</w:t>
      </w:r>
    </w:p>
    <w:p w14:paraId="2464C973">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截至2024年末，</w:t>
      </w:r>
      <w:r>
        <w:rPr>
          <w:rFonts w:ascii="Times New Roman" w:eastAsia="方正仿宋_GBK" w:hAnsi="Times New Roman" w:cs="Times New Roman" w:hint="eastAsia"/>
          <w:bCs/>
          <w:kern w:val="2"/>
          <w:sz w:val="32"/>
          <w:szCs w:val="32"/>
          <w:highlight w:val="none"/>
          <w:lang w:val="zh-CN" w:eastAsia="zh-CN" w:bidi="ar-SA"/>
        </w:rPr>
        <w:t>峨山彝族自治县公共就业和人才服务中心</w:t>
      </w:r>
      <w:r>
        <w:rPr>
          <w:rFonts w:ascii="Times New Roman" w:eastAsia="方正仿宋_GBK" w:hAnsi="Times New Roman" w:cs="Times New Roman" w:hint="eastAsia"/>
          <w:bCs/>
          <w:kern w:val="2"/>
          <w:sz w:val="32"/>
          <w:szCs w:val="32"/>
          <w:highlight w:val="none"/>
          <w:lang w:val="en-US" w:eastAsia="zh-CN" w:bidi="ar-SA"/>
        </w:rPr>
        <w:t>资产总额328,950.58元，其中，流动资产256,282.42元，固定资产72,668.16元（净值），对外投资及有价证券0.00元，在建工程0.00元，无形资产0.00元（净值），其他资产0.00元（净值）（具体内容详见附表）。与上年相比，本年资产总额增加863.67元，其中固定资产增加0.00元。处置房屋建筑物0.00平方米，账面原值0.00元；处置车辆0.00辆，账面原值0.00元；报废报损资产0.00项，账面原值0.00元，实现资产处置收入0.00元；出租房屋0.00平方米，账面原值0.00元，实现资产使用收入0.00元。</w:t>
      </w:r>
    </w:p>
    <w:p w14:paraId="35E31309">
      <w:pPr>
        <w:keepNext w:val="0"/>
        <w:keepLines w:val="0"/>
        <w:pageBreakBefore w:val="0"/>
        <w:kinsoku/>
        <w:wordWrap/>
        <w:overflowPunct/>
        <w:topLinePunct w:val="0"/>
        <w:autoSpaceDE/>
        <w:autoSpaceDN/>
        <w:bidi w:val="0"/>
        <w:spacing w:line="590" w:lineRule="exact"/>
        <w:ind w:firstLine="640" w:firstLineChars="200"/>
        <w:jc w:val="left"/>
        <w:textAlignment w:val="auto"/>
        <w:rPr>
          <w:rFonts w:hint="eastAsia"/>
          <w:lang w:val="en-US" w:eastAsia="zh-CN"/>
        </w:rPr>
      </w:pPr>
      <w:r>
        <w:rPr>
          <w:rFonts w:ascii="Times New Roman" w:eastAsia="方正仿宋_GBK" w:hAnsi="Times New Roman" w:cs="Times New Roman" w:hint="eastAsia"/>
          <w:bCs/>
          <w:kern w:val="2"/>
          <w:sz w:val="32"/>
          <w:szCs w:val="32"/>
          <w:highlight w:val="none"/>
          <w:lang w:val="en-US" w:eastAsia="zh-CN" w:bidi="ar-SA"/>
        </w:rPr>
        <w:t>（国有资产占有使用情况表详见附表）</w:t>
      </w:r>
    </w:p>
    <w:tbl>
      <w:tblPr>
        <w:tblStyle w:val="TableNormal"/>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39372C74">
        <w:tblPrEx>
          <w:tblW w:w="142" w:type="dxa"/>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14:paraId="3F8CDEE8">
            <w:pPr>
              <w:keepNext w:val="0"/>
              <w:keepLines w:val="0"/>
              <w:pageBreakBefore w:val="0"/>
              <w:widowControl/>
              <w:kinsoku/>
              <w:wordWrap/>
              <w:overflowPunct/>
              <w:topLinePunct w:val="0"/>
              <w:autoSpaceDE/>
              <w:autoSpaceDN/>
              <w:bidi w:val="0"/>
              <w:spacing w:line="590" w:lineRule="exact"/>
              <w:jc w:val="left"/>
              <w:textAlignment w:val="auto"/>
              <w:rPr>
                <w:rFonts w:ascii="宋体" w:hAnsi="宋体" w:cs="宋体"/>
                <w:color w:val="000000"/>
                <w:kern w:val="0"/>
                <w:sz w:val="17"/>
                <w:szCs w:val="17"/>
                <w:highlight w:val="none"/>
              </w:rPr>
            </w:pPr>
          </w:p>
        </w:tc>
      </w:tr>
      <w:tr w14:paraId="00654DDB">
        <w:tblPrEx>
          <w:tblW w:w="142" w:type="dxa"/>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14:paraId="62558F1B">
            <w:pPr>
              <w:keepNext w:val="0"/>
              <w:keepLines w:val="0"/>
              <w:pageBreakBefore w:val="0"/>
              <w:widowControl/>
              <w:kinsoku/>
              <w:wordWrap/>
              <w:overflowPunct/>
              <w:topLinePunct w:val="0"/>
              <w:autoSpaceDE/>
              <w:autoSpaceDN/>
              <w:bidi w:val="0"/>
              <w:spacing w:line="590" w:lineRule="exact"/>
              <w:jc w:val="left"/>
              <w:textAlignment w:val="auto"/>
              <w:rPr>
                <w:rFonts w:ascii="宋体" w:hAnsi="宋体" w:cs="宋体"/>
                <w:color w:val="000000"/>
                <w:kern w:val="0"/>
                <w:sz w:val="17"/>
                <w:szCs w:val="17"/>
                <w:highlight w:val="none"/>
              </w:rPr>
            </w:pPr>
          </w:p>
        </w:tc>
      </w:tr>
      <w:tr w14:paraId="23DDE008">
        <w:tblPrEx>
          <w:tblW w:w="142" w:type="dxa"/>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14:paraId="40D3A1DA">
            <w:pPr>
              <w:keepNext w:val="0"/>
              <w:keepLines w:val="0"/>
              <w:pageBreakBefore w:val="0"/>
              <w:widowControl/>
              <w:kinsoku/>
              <w:wordWrap/>
              <w:overflowPunct/>
              <w:topLinePunct w:val="0"/>
              <w:autoSpaceDE/>
              <w:autoSpaceDN/>
              <w:bidi w:val="0"/>
              <w:spacing w:line="590" w:lineRule="exact"/>
              <w:jc w:val="left"/>
              <w:textAlignment w:val="auto"/>
              <w:rPr>
                <w:rFonts w:ascii="宋体" w:hAnsi="宋体" w:cs="宋体"/>
                <w:color w:val="000000"/>
                <w:kern w:val="0"/>
                <w:sz w:val="17"/>
                <w:szCs w:val="17"/>
                <w:highlight w:val="none"/>
              </w:rPr>
            </w:pPr>
          </w:p>
        </w:tc>
      </w:tr>
      <w:tr w14:paraId="194FC343">
        <w:tblPrEx>
          <w:tblW w:w="142" w:type="dxa"/>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14:paraId="6DD769CD">
            <w:pPr>
              <w:keepNext w:val="0"/>
              <w:keepLines w:val="0"/>
              <w:pageBreakBefore w:val="0"/>
              <w:widowControl/>
              <w:kinsoku/>
              <w:wordWrap/>
              <w:overflowPunct/>
              <w:topLinePunct w:val="0"/>
              <w:autoSpaceDE/>
              <w:autoSpaceDN/>
              <w:bidi w:val="0"/>
              <w:spacing w:line="590" w:lineRule="exact"/>
              <w:jc w:val="left"/>
              <w:textAlignment w:val="auto"/>
              <w:rPr>
                <w:rFonts w:ascii="宋体" w:hAnsi="宋体" w:cs="宋体"/>
                <w:color w:val="000000"/>
                <w:kern w:val="0"/>
                <w:sz w:val="17"/>
                <w:szCs w:val="17"/>
                <w:highlight w:val="none"/>
              </w:rPr>
            </w:pPr>
          </w:p>
        </w:tc>
      </w:tr>
      <w:tr w14:paraId="0839A86A">
        <w:tblPrEx>
          <w:tblW w:w="142" w:type="dxa"/>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14:paraId="3F77A7B2">
            <w:pPr>
              <w:keepNext w:val="0"/>
              <w:keepLines w:val="0"/>
              <w:pageBreakBefore w:val="0"/>
              <w:widowControl/>
              <w:kinsoku/>
              <w:wordWrap/>
              <w:overflowPunct/>
              <w:topLinePunct w:val="0"/>
              <w:autoSpaceDE/>
              <w:autoSpaceDN/>
              <w:bidi w:val="0"/>
              <w:spacing w:line="590" w:lineRule="exact"/>
              <w:jc w:val="left"/>
              <w:textAlignment w:val="auto"/>
              <w:rPr>
                <w:rFonts w:ascii="宋体" w:hAnsi="宋体" w:cs="宋体"/>
                <w:color w:val="000000"/>
                <w:kern w:val="0"/>
                <w:sz w:val="17"/>
                <w:szCs w:val="17"/>
                <w:highlight w:val="none"/>
              </w:rPr>
            </w:pPr>
          </w:p>
        </w:tc>
      </w:tr>
      <w:tr w14:paraId="1BAC29F1">
        <w:tblPrEx>
          <w:tblW w:w="142" w:type="dxa"/>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14:paraId="3A5071D4">
            <w:pPr>
              <w:keepNext w:val="0"/>
              <w:keepLines w:val="0"/>
              <w:pageBreakBefore w:val="0"/>
              <w:widowControl/>
              <w:kinsoku/>
              <w:wordWrap/>
              <w:overflowPunct/>
              <w:topLinePunct w:val="0"/>
              <w:autoSpaceDE/>
              <w:autoSpaceDN/>
              <w:bidi w:val="0"/>
              <w:spacing w:line="590" w:lineRule="exact"/>
              <w:jc w:val="left"/>
              <w:textAlignment w:val="auto"/>
              <w:rPr>
                <w:rFonts w:ascii="宋体" w:hAnsi="宋体" w:cs="宋体"/>
                <w:color w:val="000000"/>
                <w:kern w:val="0"/>
                <w:sz w:val="17"/>
                <w:szCs w:val="17"/>
                <w:highlight w:val="none"/>
              </w:rPr>
            </w:pPr>
          </w:p>
        </w:tc>
      </w:tr>
      <w:tr w14:paraId="4846A86A">
        <w:tblPrEx>
          <w:tblW w:w="142" w:type="dxa"/>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14:paraId="2B91D140">
            <w:pPr>
              <w:keepNext w:val="0"/>
              <w:keepLines w:val="0"/>
              <w:pageBreakBefore w:val="0"/>
              <w:widowControl/>
              <w:kinsoku/>
              <w:wordWrap/>
              <w:overflowPunct/>
              <w:topLinePunct w:val="0"/>
              <w:autoSpaceDE/>
              <w:autoSpaceDN/>
              <w:bidi w:val="0"/>
              <w:spacing w:line="590" w:lineRule="exact"/>
              <w:jc w:val="left"/>
              <w:textAlignment w:val="auto"/>
              <w:rPr>
                <w:rFonts w:ascii="宋体" w:hAnsi="宋体" w:cs="宋体"/>
                <w:color w:val="000000"/>
                <w:kern w:val="0"/>
                <w:sz w:val="17"/>
                <w:szCs w:val="17"/>
                <w:highlight w:val="none"/>
              </w:rPr>
            </w:pPr>
          </w:p>
        </w:tc>
      </w:tr>
      <w:tr w14:paraId="51EAA118">
        <w:tblPrEx>
          <w:tblW w:w="142" w:type="dxa"/>
          <w:tblInd w:w="-15" w:type="dxa"/>
          <w:tblLayout w:type="fixed"/>
          <w:tblCellMar>
            <w:top w:w="0" w:type="dxa"/>
            <w:left w:w="0" w:type="dxa"/>
            <w:bottom w:w="0" w:type="dxa"/>
            <w:right w:w="0" w:type="dxa"/>
          </w:tblCellMar>
        </w:tblPrEx>
        <w:trPr>
          <w:trHeight w:val="495"/>
        </w:trPr>
        <w:tc>
          <w:tcPr>
            <w:tcW w:w="142" w:type="dxa"/>
            <w:noWrap w:val="0"/>
            <w:vAlign w:val="center"/>
          </w:tcPr>
          <w:p w14:paraId="6E6ACAB0">
            <w:pPr>
              <w:keepNext w:val="0"/>
              <w:keepLines w:val="0"/>
              <w:pageBreakBefore w:val="0"/>
              <w:widowControl/>
              <w:kinsoku/>
              <w:wordWrap/>
              <w:overflowPunct/>
              <w:topLinePunct w:val="0"/>
              <w:autoSpaceDE/>
              <w:autoSpaceDN/>
              <w:bidi w:val="0"/>
              <w:spacing w:line="590" w:lineRule="exact"/>
              <w:jc w:val="left"/>
              <w:textAlignment w:val="auto"/>
              <w:rPr>
                <w:rFonts w:ascii="Times New Roman" w:eastAsia="Times New Roman" w:hAnsi="Times New Roman"/>
                <w:kern w:val="0"/>
                <w:sz w:val="20"/>
                <w:szCs w:val="20"/>
                <w:highlight w:val="none"/>
              </w:rPr>
            </w:pPr>
          </w:p>
        </w:tc>
      </w:tr>
    </w:tbl>
    <w:p w14:paraId="6F48A7B2">
      <w:pPr>
        <w:keepNext w:val="0"/>
        <w:keepLines w:val="0"/>
        <w:pageBreakBefore w:val="0"/>
        <w:kinsoku/>
        <w:wordWrap/>
        <w:overflowPunct/>
        <w:topLinePunct w:val="0"/>
        <w:autoSpaceDE/>
        <w:autoSpaceDN/>
        <w:bidi w:val="0"/>
        <w:spacing w:line="590" w:lineRule="exact"/>
        <w:ind w:firstLine="640" w:firstLineChars="200"/>
        <w:jc w:val="left"/>
        <w:textAlignment w:val="auto"/>
        <w:outlineLvl w:val="1"/>
        <w:rPr>
          <w:rFonts w:ascii="黑体" w:eastAsia="黑体" w:hAnsi="黑体" w:cs="黑体" w:hint="eastAsia"/>
          <w:sz w:val="30"/>
          <w:szCs w:val="30"/>
          <w:highlight w:val="none"/>
        </w:rPr>
      </w:pPr>
      <w:r>
        <w:rPr>
          <w:rFonts w:ascii="Times New Roman" w:eastAsia="方正黑体_GBK" w:hAnsi="Times New Roman" w:cs="Times New Roman" w:hint="eastAsia"/>
          <w:sz w:val="32"/>
          <w:szCs w:val="32"/>
          <w:lang w:val="en-US" w:eastAsia="zh-CN"/>
        </w:rPr>
        <w:t>三、政府采购支出情况</w:t>
      </w:r>
    </w:p>
    <w:p w14:paraId="474CF0BB">
      <w:pPr>
        <w:keepNext w:val="0"/>
        <w:keepLines w:val="0"/>
        <w:pageBreakBefore w:val="0"/>
        <w:kinsoku/>
        <w:wordWrap/>
        <w:overflowPunct/>
        <w:topLinePunct w:val="0"/>
        <w:autoSpaceDE/>
        <w:autoSpaceDN/>
        <w:bidi w:val="0"/>
        <w:spacing w:line="590" w:lineRule="exact"/>
        <w:ind w:firstLine="640" w:firstLineChars="200"/>
        <w:textAlignment w:val="auto"/>
        <w:rPr>
          <w:rFonts w:ascii="仿宋_GB2312" w:eastAsia="仿宋_GB2312" w:hAnsi="仿宋_GB2312" w:cs="仿宋_GB2312" w:hint="eastAsia"/>
          <w:sz w:val="30"/>
          <w:szCs w:val="30"/>
          <w:highlight w:val="none"/>
          <w:lang w:val="en-US" w:eastAsia="zh-CN"/>
        </w:rPr>
      </w:pPr>
      <w:r>
        <w:rPr>
          <w:rFonts w:ascii="Times New Roman" w:eastAsia="方正仿宋_GBK" w:hAnsi="Times New Roman" w:cs="Times New Roman" w:hint="eastAsia"/>
          <w:bCs/>
          <w:kern w:val="2"/>
          <w:sz w:val="32"/>
          <w:szCs w:val="32"/>
          <w:highlight w:val="none"/>
          <w:lang w:val="en-US" w:eastAsia="zh-CN" w:bidi="ar-SA"/>
        </w:rPr>
        <w:t>2024年度，单位政府采购支出总额</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元，其中：政府采购货物支出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元；政府采购工程支出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元；政府采购服务支出</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元。授予中小企业合同金额</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元，其中：授予小微企业合同金额</w:t>
      </w:r>
      <w:r>
        <w:rPr>
          <w:rFonts w:ascii="Times New Roman" w:eastAsia="方正仿宋_GBK" w:hAnsi="Times New Roman" w:cs="Times New Roman" w:hint="eastAsia"/>
          <w:bCs/>
          <w:kern w:val="2"/>
          <w:sz w:val="32"/>
          <w:szCs w:val="32"/>
          <w:highlight w:val="none"/>
          <w:lang w:val="zh-CN" w:eastAsia="zh-CN" w:bidi="ar-SA"/>
        </w:rPr>
        <w:t>0.00</w:t>
      </w:r>
      <w:r>
        <w:rPr>
          <w:rFonts w:ascii="Times New Roman" w:eastAsia="方正仿宋_GBK" w:hAnsi="Times New Roman" w:cs="Times New Roman" w:hint="eastAsia"/>
          <w:bCs/>
          <w:kern w:val="2"/>
          <w:sz w:val="32"/>
          <w:szCs w:val="32"/>
          <w:highlight w:val="none"/>
          <w:lang w:val="en-US" w:eastAsia="zh-CN" w:bidi="ar-SA"/>
        </w:rPr>
        <w:t>元。</w:t>
      </w:r>
    </w:p>
    <w:p w14:paraId="63C68495">
      <w:pPr>
        <w:keepNext w:val="0"/>
        <w:keepLines w:val="0"/>
        <w:pageBreakBefore w:val="0"/>
        <w:kinsoku/>
        <w:wordWrap/>
        <w:overflowPunct/>
        <w:topLinePunct w:val="0"/>
        <w:autoSpaceDE/>
        <w:autoSpaceDN/>
        <w:bidi w:val="0"/>
        <w:spacing w:line="590" w:lineRule="exact"/>
        <w:ind w:firstLine="640" w:firstLineChars="200"/>
        <w:jc w:val="left"/>
        <w:textAlignment w:val="auto"/>
        <w:outlineLvl w:val="1"/>
        <w:rPr>
          <w:rFonts w:ascii="黑体" w:eastAsia="黑体" w:hAnsi="黑体" w:cs="黑体" w:hint="eastAsia"/>
          <w:sz w:val="30"/>
          <w:szCs w:val="30"/>
          <w:highlight w:val="none"/>
          <w:lang w:val="en-US" w:eastAsia="zh-CN"/>
        </w:rPr>
      </w:pPr>
      <w:r>
        <w:rPr>
          <w:rFonts w:ascii="Times New Roman" w:eastAsia="方正黑体_GBK" w:hAnsi="Times New Roman" w:cs="Times New Roman" w:hint="eastAsia"/>
          <w:sz w:val="32"/>
          <w:szCs w:val="32"/>
          <w:lang w:val="en-US" w:eastAsia="zh-CN"/>
        </w:rPr>
        <w:t>四、单位绩效自评情况</w:t>
      </w:r>
    </w:p>
    <w:p w14:paraId="5D01F0C6">
      <w:pPr>
        <w:keepNext w:val="0"/>
        <w:keepLines w:val="0"/>
        <w:pageBreakBefore w:val="0"/>
        <w:widowControl/>
        <w:kinsoku/>
        <w:wordWrap/>
        <w:overflowPunct/>
        <w:topLinePunct w:val="0"/>
        <w:autoSpaceDE/>
        <w:autoSpaceDN/>
        <w:bidi w:val="0"/>
        <w:snapToGrid w:val="0"/>
        <w:spacing w:before="100" w:after="100" w:line="590" w:lineRule="exact"/>
        <w:ind w:firstLine="600"/>
        <w:jc w:val="left"/>
        <w:textAlignment w:val="auto"/>
        <w:rPr>
          <w:rFonts w:ascii="仿宋_GB2312" w:eastAsia="仿宋_GB2312" w:hAnsi="仿宋_GB2312" w:cs="仿宋_GB2312" w:hint="eastAsia"/>
          <w:sz w:val="30"/>
          <w:szCs w:val="30"/>
          <w:highlight w:val="none"/>
          <w:lang w:val="en-US" w:eastAsia="zh-CN"/>
        </w:rPr>
      </w:pPr>
      <w:r>
        <w:rPr>
          <w:rFonts w:ascii="Times New Roman" w:eastAsia="方正仿宋_GBK" w:hAnsi="Times New Roman" w:cs="Times New Roman" w:hint="eastAsia"/>
          <w:bCs/>
          <w:kern w:val="2"/>
          <w:sz w:val="32"/>
          <w:szCs w:val="32"/>
          <w:highlight w:val="none"/>
          <w:lang w:val="en-US" w:eastAsia="zh-CN" w:bidi="ar-SA"/>
        </w:rPr>
        <w:t>单位绩效自评情况详见附表。</w:t>
      </w:r>
    </w:p>
    <w:p w14:paraId="6FA4875F">
      <w:pPr>
        <w:keepNext w:val="0"/>
        <w:keepLines w:val="0"/>
        <w:pageBreakBefore w:val="0"/>
        <w:widowControl/>
        <w:numPr>
          <w:ilvl w:val="0"/>
          <w:numId w:val="0"/>
        </w:numPr>
        <w:kinsoku/>
        <w:wordWrap/>
        <w:overflowPunct/>
        <w:topLinePunct w:val="0"/>
        <w:autoSpaceDE/>
        <w:autoSpaceDN/>
        <w:bidi w:val="0"/>
        <w:adjustRightInd/>
        <w:snapToGrid/>
        <w:spacing w:beforeLines="0" w:afterLines="0" w:line="590" w:lineRule="exact"/>
        <w:ind w:left="0" w:firstLine="640" w:firstLineChars="200"/>
        <w:jc w:val="both"/>
        <w:textAlignment w:val="auto"/>
        <w:rPr>
          <w:rFonts w:ascii="仿宋" w:eastAsia="仿宋" w:hAnsi="仿宋" w:hint="eastAsia"/>
          <w:color w:val="auto"/>
          <w:sz w:val="30"/>
          <w:lang w:val="en-US"/>
        </w:rPr>
      </w:pPr>
      <w:r>
        <w:rPr>
          <w:rFonts w:ascii="方正楷体_GBK" w:eastAsia="方正楷体_GBK" w:hAnsi="方正楷体_GBK" w:cs="方正楷体_GBK" w:hint="eastAsia"/>
          <w:sz w:val="32"/>
          <w:szCs w:val="32"/>
          <w:highlight w:val="none"/>
          <w:lang w:val="en-US" w:eastAsia="zh-CN"/>
        </w:rPr>
        <w:t>（一）部门整体支出绩效自评情况</w:t>
      </w:r>
    </w:p>
    <w:p w14:paraId="6275CFC8">
      <w:pPr>
        <w:keepNext w:val="0"/>
        <w:keepLines w:val="0"/>
        <w:pageBreakBefore w:val="0"/>
        <w:widowControl/>
        <w:numPr>
          <w:ilvl w:val="0"/>
          <w:numId w:val="0"/>
        </w:numPr>
        <w:kinsoku/>
        <w:wordWrap/>
        <w:overflowPunct/>
        <w:topLinePunct w:val="0"/>
        <w:autoSpaceDE/>
        <w:autoSpaceDN/>
        <w:bidi w:val="0"/>
        <w:adjustRightInd/>
        <w:snapToGrid/>
        <w:spacing w:beforeLines="0" w:afterLines="0" w:line="590" w:lineRule="exact"/>
        <w:ind w:left="0" w:firstLine="640" w:firstLineChars="200"/>
        <w:jc w:val="both"/>
        <w:textAlignment w:val="auto"/>
        <w:rPr>
          <w:rFonts w:ascii="仿宋" w:eastAsia="仿宋" w:hAnsi="仿宋" w:hint="eastAsia"/>
          <w:color w:val="auto"/>
          <w:sz w:val="30"/>
          <w:lang w:val="en-US"/>
        </w:rPr>
      </w:pPr>
      <w:r>
        <w:rPr>
          <w:rFonts w:ascii="Times New Roman" w:eastAsia="方正仿宋_GBK" w:hAnsi="Times New Roman" w:cs="Times New Roman" w:hint="eastAsia"/>
          <w:bCs/>
          <w:kern w:val="2"/>
          <w:sz w:val="32"/>
          <w:szCs w:val="32"/>
          <w:highlight w:val="none"/>
          <w:lang w:val="en-US" w:eastAsia="zh-CN" w:bidi="ar-SA"/>
        </w:rPr>
        <w:t>峨山彝族自治县公共就业和人才服务中心是峨山彝族自治县人力资源和社会保障局二级预算单位，没有部门整体支出，故《部门整体支出绩效自评情况》无数据。</w:t>
      </w:r>
    </w:p>
    <w:p w14:paraId="39869A2F">
      <w:pPr>
        <w:keepNext w:val="0"/>
        <w:keepLines w:val="0"/>
        <w:pageBreakBefore w:val="0"/>
        <w:widowControl/>
        <w:numPr>
          <w:ilvl w:val="0"/>
          <w:numId w:val="0"/>
        </w:numPr>
        <w:kinsoku/>
        <w:wordWrap/>
        <w:overflowPunct/>
        <w:topLinePunct w:val="0"/>
        <w:autoSpaceDE/>
        <w:autoSpaceDN/>
        <w:bidi w:val="0"/>
        <w:adjustRightInd/>
        <w:snapToGrid/>
        <w:spacing w:beforeLines="0" w:afterLines="0" w:line="590" w:lineRule="exact"/>
        <w:ind w:left="0" w:firstLine="640" w:leftChars="0" w:firstLineChars="200"/>
        <w:jc w:val="both"/>
        <w:textAlignment w:val="auto"/>
        <w:rPr>
          <w:rFonts w:ascii="仿宋" w:eastAsia="仿宋" w:hAnsi="仿宋" w:hint="eastAsia"/>
          <w:color w:val="auto"/>
          <w:sz w:val="30"/>
          <w:lang w:val="en-US"/>
        </w:rPr>
      </w:pPr>
      <w:r>
        <w:rPr>
          <w:rFonts w:ascii="方正楷体_GBK" w:eastAsia="方正楷体_GBK" w:hAnsi="方正楷体_GBK" w:cs="方正楷体_GBK" w:hint="eastAsia"/>
          <w:sz w:val="32"/>
          <w:szCs w:val="32"/>
          <w:highlight w:val="none"/>
          <w:lang w:val="en-US" w:eastAsia="zh-CN"/>
        </w:rPr>
        <w:t>（二）部门整体支出绩效自评表</w:t>
      </w:r>
    </w:p>
    <w:p w14:paraId="3130CE8E">
      <w:pPr>
        <w:pStyle w:val="BodyText"/>
        <w:keepNext w:val="0"/>
        <w:keepLines w:val="0"/>
        <w:pageBreakBefore w:val="0"/>
        <w:kinsoku/>
        <w:wordWrap/>
        <w:overflowPunct/>
        <w:topLinePunct w:val="0"/>
        <w:autoSpaceDE/>
        <w:autoSpaceDN/>
        <w:bidi w:val="0"/>
        <w:spacing w:line="590" w:lineRule="exact"/>
        <w:ind w:firstLine="640" w:firstLineChars="200"/>
        <w:textAlignment w:val="auto"/>
        <w:rPr>
          <w:rFonts w:hint="default"/>
          <w:lang w:val="en-US" w:eastAsia="zh-CN"/>
        </w:rPr>
      </w:pPr>
      <w:r>
        <w:rPr>
          <w:rFonts w:ascii="Times New Roman" w:eastAsia="方正仿宋_GBK" w:hAnsi="Times New Roman" w:cs="Times New Roman" w:hint="eastAsia"/>
          <w:bCs/>
          <w:kern w:val="2"/>
          <w:sz w:val="32"/>
          <w:szCs w:val="32"/>
          <w:highlight w:val="none"/>
          <w:lang w:val="en-US" w:eastAsia="zh-CN" w:bidi="ar-SA"/>
        </w:rPr>
        <w:t>峨山彝族自治县公共就业和人才服务中心是峨山彝族自治县人力资源和社会保障局二级预算单位，没有部门整体支出，故《部门整体支出绩效自评表》无数据。</w:t>
      </w:r>
    </w:p>
    <w:p w14:paraId="65BE4412">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outlineLvl w:val="1"/>
        <w:rPr>
          <w:rFonts w:ascii="黑体" w:eastAsia="黑体" w:hAnsi="黑体" w:cs="黑体" w:hint="eastAsia"/>
          <w:sz w:val="30"/>
          <w:szCs w:val="30"/>
          <w:highlight w:val="none"/>
          <w:lang w:val="en-US" w:eastAsia="zh-CN"/>
        </w:rPr>
      </w:pPr>
      <w:r>
        <w:rPr>
          <w:rFonts w:ascii="Times New Roman" w:eastAsia="方正黑体_GBK" w:hAnsi="Times New Roman" w:cs="Times New Roman" w:hint="eastAsia"/>
          <w:sz w:val="32"/>
          <w:szCs w:val="32"/>
          <w:lang w:val="en-US" w:eastAsia="zh-CN"/>
        </w:rPr>
        <w:t>五、其他重要事项情况说明</w:t>
      </w:r>
    </w:p>
    <w:p w14:paraId="4C8C7308">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仿宋_GB2312" w:eastAsia="仿宋_GB2312" w:hAnsi="黑体" w:cs="方正小标宋简体" w:hint="eastAsia"/>
          <w:color w:val="FF0000"/>
          <w:sz w:val="30"/>
          <w:szCs w:val="30"/>
          <w:highlight w:val="none"/>
        </w:rPr>
      </w:pPr>
      <w:r>
        <w:rPr>
          <w:rFonts w:ascii="Times New Roman" w:eastAsia="方正仿宋_GBK" w:hAnsi="Times New Roman" w:cs="Times New Roman" w:hint="eastAsia"/>
          <w:bCs/>
          <w:kern w:val="2"/>
          <w:sz w:val="32"/>
          <w:szCs w:val="32"/>
          <w:highlight w:val="none"/>
          <w:lang w:val="en-US" w:eastAsia="zh-CN" w:bidi="ar-SA"/>
        </w:rPr>
        <w:t>无其他重要事项情况说明。</w:t>
      </w:r>
    </w:p>
    <w:p w14:paraId="0D29F475">
      <w:pPr>
        <w:keepNext w:val="0"/>
        <w:keepLines w:val="0"/>
        <w:pageBreakBefore w:val="0"/>
        <w:widowControl/>
        <w:kinsoku/>
        <w:wordWrap/>
        <w:overflowPunct/>
        <w:topLinePunct w:val="0"/>
        <w:autoSpaceDE/>
        <w:autoSpaceDN/>
        <w:bidi w:val="0"/>
        <w:snapToGrid w:val="0"/>
        <w:spacing w:before="100" w:after="100" w:line="590" w:lineRule="exact"/>
        <w:ind w:firstLine="640" w:firstLineChars="200"/>
        <w:jc w:val="left"/>
        <w:textAlignment w:val="auto"/>
        <w:outlineLvl w:val="1"/>
        <w:rPr>
          <w:rFonts w:ascii="黑体" w:eastAsia="黑体" w:hAnsi="黑体" w:cs="黑体" w:hint="eastAsia"/>
          <w:sz w:val="30"/>
          <w:szCs w:val="30"/>
          <w:highlight w:val="none"/>
          <w:lang w:val="en-US" w:eastAsia="zh-CN"/>
        </w:rPr>
      </w:pPr>
      <w:r>
        <w:rPr>
          <w:rFonts w:ascii="Times New Roman" w:eastAsia="方正黑体_GBK" w:hAnsi="Times New Roman" w:cs="Times New Roman" w:hint="eastAsia"/>
          <w:sz w:val="32"/>
          <w:szCs w:val="32"/>
          <w:lang w:val="en-US" w:eastAsia="zh-CN"/>
        </w:rPr>
        <w:t>六、相关口径说明</w:t>
      </w:r>
    </w:p>
    <w:p w14:paraId="28D3387F">
      <w:pPr>
        <w:keepNext w:val="0"/>
        <w:keepLines w:val="0"/>
        <w:pageBreakBefore w:val="0"/>
        <w:widowControl/>
        <w:numPr>
          <w:ilvl w:val="0"/>
          <w:numId w:val="0"/>
        </w:numPr>
        <w:kinsoku/>
        <w:wordWrap/>
        <w:overflowPunct/>
        <w:topLinePunct w:val="0"/>
        <w:autoSpaceDE/>
        <w:autoSpaceDN/>
        <w:bidi w:val="0"/>
        <w:adjustRightInd/>
        <w:snapToGrid/>
        <w:spacing w:beforeLines="0" w:afterLines="0" w:line="590" w:lineRule="exact"/>
        <w:ind w:left="0" w:firstLine="640" w:leftChars="0" w:firstLineChars="200"/>
        <w:jc w:val="both"/>
        <w:textAlignment w:val="auto"/>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（一）基本支出中人员经费包括工资福利支出和对个人和家庭的补助，公用经费包括商品和服务支出、资本性支出等人员经费以外的支出。</w:t>
      </w:r>
    </w:p>
    <w:p w14:paraId="58128C1E">
      <w:pPr>
        <w:keepNext w:val="0"/>
        <w:keepLines w:val="0"/>
        <w:pageBreakBefore w:val="0"/>
        <w:widowControl/>
        <w:numPr>
          <w:ilvl w:val="0"/>
          <w:numId w:val="0"/>
        </w:numPr>
        <w:kinsoku/>
        <w:wordWrap/>
        <w:overflowPunct/>
        <w:topLinePunct w:val="0"/>
        <w:autoSpaceDE/>
        <w:autoSpaceDN/>
        <w:bidi w:val="0"/>
        <w:adjustRightInd/>
        <w:snapToGrid/>
        <w:spacing w:beforeLines="0" w:afterLines="0" w:line="590" w:lineRule="exact"/>
        <w:ind w:left="0" w:firstLine="640" w:leftChars="0" w:firstLineChars="200"/>
        <w:jc w:val="both"/>
        <w:textAlignment w:val="auto"/>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（二）机关运行经费指行政单位和参照公务员法管理的事业单位使用一般公共预算财政拨款安排的基本支出中的公用经费支出。</w:t>
      </w:r>
    </w:p>
    <w:p w14:paraId="0FA1954A">
      <w:pPr>
        <w:keepNext w:val="0"/>
        <w:keepLines w:val="0"/>
        <w:pageBreakBefore w:val="0"/>
        <w:widowControl/>
        <w:numPr>
          <w:ilvl w:val="0"/>
          <w:numId w:val="0"/>
        </w:numPr>
        <w:kinsoku/>
        <w:wordWrap/>
        <w:overflowPunct/>
        <w:topLinePunct w:val="0"/>
        <w:autoSpaceDE/>
        <w:autoSpaceDN/>
        <w:bidi w:val="0"/>
        <w:adjustRightInd/>
        <w:snapToGrid/>
        <w:spacing w:beforeLines="0" w:afterLines="0" w:line="590" w:lineRule="exact"/>
        <w:ind w:left="0" w:firstLine="640" w:leftChars="0" w:firstLineChars="200"/>
        <w:jc w:val="both"/>
        <w:textAlignment w:val="auto"/>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710AB330">
      <w:pPr>
        <w:keepNext w:val="0"/>
        <w:keepLines w:val="0"/>
        <w:pageBreakBefore w:val="0"/>
        <w:widowControl/>
        <w:numPr>
          <w:ilvl w:val="0"/>
          <w:numId w:val="0"/>
        </w:numPr>
        <w:kinsoku/>
        <w:wordWrap/>
        <w:overflowPunct/>
        <w:topLinePunct w:val="0"/>
        <w:autoSpaceDE/>
        <w:autoSpaceDN/>
        <w:bidi w:val="0"/>
        <w:adjustRightInd/>
        <w:snapToGrid/>
        <w:spacing w:beforeLines="0" w:afterLines="0" w:line="590" w:lineRule="exact"/>
        <w:ind w:left="0" w:firstLine="640" w:leftChars="0" w:firstLineChars="200"/>
        <w:jc w:val="both"/>
        <w:textAlignment w:val="auto"/>
        <w:rPr>
          <w:rFonts w:ascii="仿宋_GB2312" w:eastAsia="仿宋_GB2312" w:hAnsi="黑体" w:cs="方正小标宋简体" w:hint="eastAsia"/>
          <w:sz w:val="30"/>
          <w:szCs w:val="30"/>
          <w:highlight w:val="none"/>
        </w:rPr>
      </w:pPr>
      <w:r>
        <w:rPr>
          <w:rFonts w:ascii="方正楷体_GBK" w:eastAsia="方正楷体_GBK" w:hAnsi="方正楷体_GBK" w:cs="方正楷体_GBK" w:hint="eastAsia"/>
          <w:sz w:val="32"/>
          <w:szCs w:val="32"/>
          <w:highlight w:val="none"/>
          <w:lang w:val="en-US" w:eastAsia="zh-CN"/>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786A2BEB">
      <w:pPr>
        <w:keepNext w:val="0"/>
        <w:keepLines w:val="0"/>
        <w:pageBreakBefore w:val="0"/>
        <w:kinsoku/>
        <w:wordWrap/>
        <w:overflowPunct/>
        <w:topLinePunct w:val="0"/>
        <w:autoSpaceDE/>
        <w:autoSpaceDN/>
        <w:bidi w:val="0"/>
        <w:spacing w:line="590" w:lineRule="exact"/>
        <w:jc w:val="center"/>
        <w:textAlignment w:val="auto"/>
        <w:outlineLvl w:val="0"/>
        <w:rPr>
          <w:rFonts w:ascii="黑体" w:eastAsia="黑体" w:hAnsi="黑体" w:cs="方正小标宋简体" w:hint="eastAsia"/>
          <w:sz w:val="32"/>
          <w:szCs w:val="32"/>
          <w:highlight w:val="none"/>
        </w:rPr>
      </w:pPr>
      <w:r>
        <w:rPr>
          <w:rFonts w:ascii="Times New Roman" w:eastAsia="方正黑体_GBK" w:hAnsi="Times New Roman" w:cs="Times New Roman" w:hint="eastAsia"/>
          <w:sz w:val="32"/>
          <w:szCs w:val="32"/>
          <w:lang w:val="en-US" w:eastAsia="zh-CN"/>
        </w:rPr>
        <w:t>第五部分  名词解释</w:t>
      </w:r>
    </w:p>
    <w:p w14:paraId="373B77D0">
      <w:pPr>
        <w:keepNext w:val="0"/>
        <w:keepLines w:val="0"/>
        <w:pageBreakBefore w:val="0"/>
        <w:kinsoku/>
        <w:wordWrap/>
        <w:overflowPunct/>
        <w:topLinePunct w:val="0"/>
        <w:autoSpaceDE/>
        <w:autoSpaceDN/>
        <w:bidi w:val="0"/>
        <w:spacing w:line="590" w:lineRule="exact"/>
        <w:ind w:firstLine="640" w:firstLineChars="200"/>
        <w:jc w:val="left"/>
        <w:textAlignment w:val="auto"/>
        <w:rPr>
          <w:rFonts w:ascii="Times New Roman" w:eastAsia="方正仿宋_GBK" w:hAnsi="Times New Roman" w:cs="Times New Roman" w:hint="eastAsia"/>
          <w:bCs/>
          <w:kern w:val="2"/>
          <w:sz w:val="32"/>
          <w:szCs w:val="32"/>
          <w:highlight w:val="none"/>
          <w:lang w:val="en-US" w:eastAsia="zh-CN" w:bidi="ar-SA"/>
        </w:rPr>
      </w:pPr>
      <w:r>
        <w:rPr>
          <w:rFonts w:ascii="Times New Roman" w:eastAsia="方正仿宋_GBK" w:hAnsi="Times New Roman" w:cs="Times New Roman" w:hint="eastAsia"/>
          <w:bCs/>
          <w:kern w:val="2"/>
          <w:sz w:val="32"/>
          <w:szCs w:val="32"/>
          <w:highlight w:val="none"/>
          <w:lang w:val="en-US" w:eastAsia="zh-CN" w:bidi="ar-SA"/>
        </w:rPr>
        <w:t>部门决算：各部门依据国家有关法律法规规定及其履行职能情况编制，反映部门和单位所有预算收支和结余执行结果及绩效等情况的综合性年度报告，是改进</w:t>
      </w:r>
      <w:bookmarkStart w:id="2" w:name="_GoBack"/>
      <w:bookmarkEnd w:id="2"/>
      <w:r>
        <w:rPr>
          <w:rFonts w:ascii="Times New Roman" w:eastAsia="方正仿宋_GBK" w:hAnsi="Times New Roman" w:cs="Times New Roman" w:hint="eastAsia"/>
          <w:bCs/>
          <w:kern w:val="2"/>
          <w:sz w:val="32"/>
          <w:szCs w:val="32"/>
          <w:highlight w:val="none"/>
          <w:lang w:val="en-US" w:eastAsia="zh-CN" w:bidi="ar-SA"/>
        </w:rPr>
        <w:t>部门预算执行以及编制后续年度部门预算的参考和依据。</w:t>
      </w:r>
    </w:p>
    <w:p w14:paraId="279F4E3A">
      <w:pPr>
        <w:keepNext w:val="0"/>
        <w:keepLines w:val="0"/>
        <w:pageBreakBefore w:val="0"/>
        <w:kinsoku/>
        <w:wordWrap/>
        <w:overflowPunct/>
        <w:topLinePunct w:val="0"/>
        <w:autoSpaceDE/>
        <w:autoSpaceDN/>
        <w:bidi w:val="0"/>
        <w:spacing w:line="590" w:lineRule="exact"/>
        <w:ind w:firstLine="600" w:firstLineChars="200"/>
        <w:jc w:val="left"/>
        <w:textAlignment w:val="auto"/>
        <w:rPr>
          <w:rFonts w:ascii="仿宋_GB2312" w:eastAsia="仿宋_GB2312" w:hAnsi="黑体" w:cs="方正小标宋简体" w:hint="eastAsia"/>
          <w:sz w:val="30"/>
          <w:szCs w:val="30"/>
          <w:highlight w:val="none"/>
        </w:rPr>
      </w:pPr>
    </w:p>
    <w:p w14:paraId="2E5B80C0">
      <w:pPr>
        <w:keepNext w:val="0"/>
        <w:keepLines w:val="0"/>
        <w:pageBreakBefore w:val="0"/>
        <w:kinsoku/>
        <w:overflowPunct/>
        <w:topLinePunct w:val="0"/>
        <w:autoSpaceDE/>
        <w:autoSpaceDN/>
        <w:bidi w:val="0"/>
        <w:spacing w:line="590" w:lineRule="exact"/>
        <w:textAlignment w:val="auto"/>
        <w:rPr>
          <w:highlight w:val="none"/>
        </w:rPr>
      </w:pPr>
    </w:p>
    <w:p>
      <w:pPr>
        <w:rPr>
          <w:rFonts w:ascii="Arial" w:eastAsia="Arial" w:hAnsi="Arial" w:cs="Arial"/>
          <w:b/>
          <w:sz w:val="36"/>
        </w:rPr>
      </w:pPr>
      <w:r>
        <w:rPr>
          <w:rFonts w:ascii="Arial" w:eastAsia="Arial" w:hAnsi="Arial" w:cs="Arial"/>
          <w:b/>
          <w:sz w:val="36"/>
        </w:rPr>
        <w:t>监督索引号53042600531600201111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BD98E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31785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2371760">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1DE12530">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613192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F092B84"/>
    <w:multiLevelType w:val="singleLevel"/>
    <w:tmpl w:val="CF092B84"/>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D70C7A"/>
    <w:rsid w:val="05AE5D59"/>
    <w:rsid w:val="05BE78F1"/>
    <w:rsid w:val="05D2180B"/>
    <w:rsid w:val="063C4113"/>
    <w:rsid w:val="067B1C86"/>
    <w:rsid w:val="067B4680"/>
    <w:rsid w:val="09AD448B"/>
    <w:rsid w:val="0A71587A"/>
    <w:rsid w:val="0A7B04A7"/>
    <w:rsid w:val="0C37664F"/>
    <w:rsid w:val="0D780CD3"/>
    <w:rsid w:val="105F3B5C"/>
    <w:rsid w:val="122006A8"/>
    <w:rsid w:val="122550E8"/>
    <w:rsid w:val="13135793"/>
    <w:rsid w:val="131C6F65"/>
    <w:rsid w:val="1374247B"/>
    <w:rsid w:val="15284D87"/>
    <w:rsid w:val="155B181D"/>
    <w:rsid w:val="17C867FD"/>
    <w:rsid w:val="18446505"/>
    <w:rsid w:val="18C272A1"/>
    <w:rsid w:val="1A027DA2"/>
    <w:rsid w:val="1A6E3285"/>
    <w:rsid w:val="1C821221"/>
    <w:rsid w:val="1FA02442"/>
    <w:rsid w:val="21275B22"/>
    <w:rsid w:val="21F82FAD"/>
    <w:rsid w:val="222D60D3"/>
    <w:rsid w:val="22567736"/>
    <w:rsid w:val="22935E93"/>
    <w:rsid w:val="22993768"/>
    <w:rsid w:val="23D621D6"/>
    <w:rsid w:val="28595C3D"/>
    <w:rsid w:val="286008D2"/>
    <w:rsid w:val="2A2C59C6"/>
    <w:rsid w:val="2A9B7114"/>
    <w:rsid w:val="2CEB40BD"/>
    <w:rsid w:val="2D7D495D"/>
    <w:rsid w:val="300E5035"/>
    <w:rsid w:val="306F2462"/>
    <w:rsid w:val="320D7387"/>
    <w:rsid w:val="32584F37"/>
    <w:rsid w:val="345A2BB6"/>
    <w:rsid w:val="37D36727"/>
    <w:rsid w:val="38CD1F72"/>
    <w:rsid w:val="39553AED"/>
    <w:rsid w:val="3A8561DF"/>
    <w:rsid w:val="3C3814A4"/>
    <w:rsid w:val="3D7D503A"/>
    <w:rsid w:val="3D8949C3"/>
    <w:rsid w:val="3DC06319"/>
    <w:rsid w:val="3EB16D78"/>
    <w:rsid w:val="411F7DD9"/>
    <w:rsid w:val="413035F3"/>
    <w:rsid w:val="41F20B57"/>
    <w:rsid w:val="44EE16E7"/>
    <w:rsid w:val="47451645"/>
    <w:rsid w:val="485E2C86"/>
    <w:rsid w:val="498D3257"/>
    <w:rsid w:val="4B7A2F12"/>
    <w:rsid w:val="4D496241"/>
    <w:rsid w:val="4D9527CF"/>
    <w:rsid w:val="4DF1364F"/>
    <w:rsid w:val="4E7F413B"/>
    <w:rsid w:val="4F1009A6"/>
    <w:rsid w:val="4F7505EE"/>
    <w:rsid w:val="501E67F8"/>
    <w:rsid w:val="50AA44A9"/>
    <w:rsid w:val="511A46E3"/>
    <w:rsid w:val="515C050E"/>
    <w:rsid w:val="53B55546"/>
    <w:rsid w:val="55A91A06"/>
    <w:rsid w:val="55D96E5B"/>
    <w:rsid w:val="56E460B2"/>
    <w:rsid w:val="58083D58"/>
    <w:rsid w:val="586E437E"/>
    <w:rsid w:val="58717FC1"/>
    <w:rsid w:val="59FB2EBF"/>
    <w:rsid w:val="5B167A65"/>
    <w:rsid w:val="5D2740AE"/>
    <w:rsid w:val="60B72624"/>
    <w:rsid w:val="64BE613B"/>
    <w:rsid w:val="65F23DC7"/>
    <w:rsid w:val="67346B89"/>
    <w:rsid w:val="67A23A69"/>
    <w:rsid w:val="6893581B"/>
    <w:rsid w:val="694E73C9"/>
    <w:rsid w:val="69903B6B"/>
    <w:rsid w:val="69EB0395"/>
    <w:rsid w:val="6ABC6618"/>
    <w:rsid w:val="6ADD0DDB"/>
    <w:rsid w:val="6C8D2FC3"/>
    <w:rsid w:val="6CF154E9"/>
    <w:rsid w:val="74C468F8"/>
    <w:rsid w:val="75C65A4E"/>
    <w:rsid w:val="75E8728F"/>
    <w:rsid w:val="768B6BFA"/>
    <w:rsid w:val="76E85EE6"/>
    <w:rsid w:val="77CA01D6"/>
    <w:rsid w:val="78F502E5"/>
    <w:rsid w:val="7C386AE4"/>
    <w:rsid w:val="7D800C26"/>
  </w:rsids>
  <w:docVars>
    <w:docVar w:name="commondata" w:val="eyJoZGlkIjoiNTQwMDg2NjYwNTg0N2QwYTQwOTI0Yjk3MjcxMTIyYjgifQ=="/>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qFormat="1"/>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next w:val="TOC5"/>
    <w:qFormat/>
    <w:pPr>
      <w:spacing w:before="93" w:beforeLines="30"/>
    </w:pPr>
    <w:rPr>
      <w:rFonts w:ascii="仿宋_GB2312" w:eastAsia="仿宋_GB2312"/>
      <w:sz w:val="30"/>
    </w:rPr>
  </w:style>
  <w:style w:type="paragraph" w:styleId="TOC5">
    <w:name w:val="toc 5"/>
    <w:basedOn w:val="Normal"/>
    <w:next w:val="Normal"/>
    <w:qFormat/>
    <w:pPr>
      <w:ind w:left="1680"/>
    </w:p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97498-da6a-4714-8d52-95551bed32c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25</Pages>
  <Words>11180</Words>
  <Characters>13168</Characters>
  <Application>Microsoft Office Word</Application>
  <DocSecurity>0</DocSecurity>
  <Lines>0</Lines>
  <Paragraphs>0</Paragraphs>
  <ScaleCrop>false</ScaleCrop>
  <Company>云南省财政厅</Company>
  <LinksUpToDate>false</LinksUpToDate>
  <CharactersWithSpaces>13192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李瑞婷_x0028_拟稿_x0029_</dc:creator>
  <cp:lastModifiedBy>普红英</cp:lastModifiedBy>
  <cp:revision>1</cp:revision>
  <cp:lastPrinted>2024-07-30T06:24:00Z</cp:lastPrinted>
  <dcterms:created xsi:type="dcterms:W3CDTF">2024-06-03T01:34:00Z</dcterms:created>
  <dcterms:modified xsi:type="dcterms:W3CDTF">2025-09-17T08:16:03Z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D23A99C8B9AB446391A0D90192114AC9_13</vt:lpwstr>
  </property>
  <property fmtid="{D5CDD505-2E9C-101B-9397-08002B2CF9AE}" pid="3" name="KSOProductBuildVer">
    <vt:lpwstr>2052-12.1.0.17140</vt:lpwstr>
  </property>
</Properties>
</file>