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bookmarkStart w:id="0" w:name="_GoBack"/>
      <w:r>
        <w:rPr>
          <w:rFonts w:ascii="Arial" w:hAnsi="Arial" w:eastAsia="Arial" w:cs="Arial"/>
          <w:b/>
          <w:sz w:val="36"/>
        </w:rPr>
        <w:t>监督索引号53042600262701000</w:t>
      </w:r>
    </w:p>
    <w:p>
      <w:pPr>
        <w:keepNext w:val="0"/>
        <w:keepLines w:val="0"/>
        <w:pageBreakBefore w:val="0"/>
        <w:kinsoku/>
        <w:overflowPunct/>
        <w:topLinePunct w:val="0"/>
        <w:autoSpaceDE/>
        <w:autoSpaceDN/>
        <w:bidi w:val="0"/>
        <w:spacing w:line="590" w:lineRule="exact"/>
        <w:ind w:firstLine="880" w:firstLineChars="200"/>
        <w:jc w:val="center"/>
        <w:textAlignment w:val="auto"/>
        <w:outlineLvl w:val="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lang w:val="zh-CN"/>
        </w:rPr>
        <w:t>峨山彝族自治县烟草产业服务中心</w:t>
      </w:r>
      <w:r>
        <w:rPr>
          <w:rFonts w:hint="default" w:ascii="Times New Roman" w:hAnsi="Times New Roman" w:eastAsia="方正小标宋_GBK" w:cs="Times New Roman"/>
          <w:sz w:val="44"/>
          <w:szCs w:val="44"/>
          <w:highlight w:val="none"/>
          <w:lang w:val="en-US" w:eastAsia="zh-CN"/>
        </w:rPr>
        <w:t>2024</w:t>
      </w:r>
      <w:r>
        <w:rPr>
          <w:rFonts w:hint="default" w:ascii="Times New Roman" w:hAnsi="Times New Roman" w:eastAsia="方正小标宋_GBK" w:cs="Times New Roman"/>
          <w:sz w:val="44"/>
          <w:szCs w:val="44"/>
          <w:highlight w:val="none"/>
        </w:rPr>
        <w:t>年度部门决算</w:t>
      </w:r>
    </w:p>
    <w:p>
      <w:pPr>
        <w:keepNext w:val="0"/>
        <w:keepLines w:val="0"/>
        <w:pageBreakBefore w:val="0"/>
        <w:kinsoku/>
        <w:overflowPunct/>
        <w:topLinePunct w:val="0"/>
        <w:autoSpaceDE/>
        <w:autoSpaceDN/>
        <w:bidi w:val="0"/>
        <w:spacing w:line="59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黑体_GBK" w:cs="Times New Roman"/>
          <w:sz w:val="32"/>
          <w:szCs w:val="32"/>
          <w:highlight w:val="none"/>
          <w:lang w:eastAsia="zh-CN"/>
        </w:rPr>
        <w:t>目录</w:t>
      </w:r>
    </w:p>
    <w:p>
      <w:pPr>
        <w:keepNext w:val="0"/>
        <w:keepLines w:val="0"/>
        <w:pageBreakBefore w:val="0"/>
        <w:kinsoku/>
        <w:overflowPunct/>
        <w:topLinePunct w:val="0"/>
        <w:autoSpaceDE/>
        <w:autoSpaceDN/>
        <w:bidi w:val="0"/>
        <w:spacing w:line="590" w:lineRule="exact"/>
        <w:ind w:firstLine="600" w:firstLineChars="200"/>
        <w:jc w:val="left"/>
        <w:textAlignment w:val="auto"/>
        <w:rPr>
          <w:rFonts w:hint="default" w:ascii="Times New Roman" w:hAnsi="Times New Roman" w:eastAsia="黑体" w:cs="Times New Roman"/>
          <w:sz w:val="30"/>
          <w:szCs w:val="30"/>
          <w:highlight w:val="none"/>
        </w:rPr>
      </w:pP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部门</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一、主要职</w:t>
      </w:r>
      <w:r>
        <w:rPr>
          <w:rFonts w:hint="default" w:ascii="Times New Roman" w:hAnsi="Times New Roman" w:eastAsia="方正楷体_GBK" w:cs="Times New Roman"/>
          <w:sz w:val="32"/>
          <w:szCs w:val="32"/>
          <w:highlight w:val="none"/>
          <w:lang w:eastAsia="zh-CN"/>
        </w:rPr>
        <w:t>责</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楷体_GBK" w:cs="Times New Roman"/>
          <w:sz w:val="32"/>
          <w:szCs w:val="32"/>
          <w:highlight w:val="none"/>
          <w:lang w:eastAsia="zh-CN"/>
        </w:rPr>
        <w:t>基本情况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三、重点工作概述</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二、收入决算表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四、财政拨款收入支出决算表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五、一般公共预算财政拨款收入支出决算表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六、一般公共预算财政拨款基本支出决算表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七、</w:t>
      </w:r>
      <w:r>
        <w:rPr>
          <w:rFonts w:hint="default" w:ascii="Times New Roman" w:hAnsi="Times New Roman" w:eastAsia="方正楷体_GBK" w:cs="Times New Roman"/>
          <w:sz w:val="32"/>
          <w:szCs w:val="32"/>
          <w:highlight w:val="none"/>
          <w:lang w:eastAsia="zh-CN"/>
        </w:rPr>
        <w:t>一般公共预算财政拨款项目支出决算表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八</w:t>
      </w:r>
      <w:r>
        <w:rPr>
          <w:rFonts w:hint="default" w:ascii="Times New Roman" w:hAnsi="Times New Roman" w:eastAsia="方正楷体_GBK" w:cs="Times New Roman"/>
          <w:sz w:val="32"/>
          <w:szCs w:val="32"/>
          <w:highlight w:val="none"/>
        </w:rPr>
        <w:t>、政府性基金预算财政拨款收入支出决算表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九、国有资本经营预算财政拨款收入支出决算表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十</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财政拨款</w:t>
      </w:r>
      <w:r>
        <w:rPr>
          <w:rFonts w:hint="default" w:ascii="Times New Roman" w:hAnsi="Times New Roman" w:eastAsia="方正楷体_GBK" w:cs="Times New Roman"/>
          <w:sz w:val="32"/>
          <w:szCs w:val="32"/>
          <w:highlight w:val="none"/>
        </w:rPr>
        <w:t>“三公”经费、行政参公单位机关运行经费情况表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val="en-US" w:eastAsia="zh-CN"/>
        </w:rPr>
        <w:t>十一、一般公共预算财政拨款“三公”经费情况表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二、支出决算情况说明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四、财政拨款“三公”经费支出决算情况说明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第四部分</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其他重要事项及相关口径情况说明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一、</w:t>
      </w:r>
      <w:r>
        <w:rPr>
          <w:rFonts w:hint="default" w:ascii="Times New Roman" w:hAnsi="Times New Roman" w:eastAsia="方正楷体_GBK" w:cs="Times New Roman"/>
          <w:sz w:val="32"/>
          <w:szCs w:val="32"/>
          <w:highlight w:val="none"/>
        </w:rPr>
        <w:t>机关运行经费支出情况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国有资产占用情况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政府采购支出情况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四、</w:t>
      </w:r>
      <w:r>
        <w:rPr>
          <w:rFonts w:hint="default" w:ascii="Times New Roman" w:hAnsi="Times New Roman" w:eastAsia="方正楷体_GBK" w:cs="Times New Roman"/>
          <w:sz w:val="32"/>
          <w:szCs w:val="32"/>
          <w:highlight w:val="none"/>
          <w:lang w:val="en-US" w:eastAsia="zh-CN"/>
        </w:rPr>
        <w:t>部门绩效自评情况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五、</w:t>
      </w:r>
      <w:r>
        <w:rPr>
          <w:rFonts w:hint="default" w:ascii="Times New Roman" w:hAnsi="Times New Roman" w:eastAsia="方正楷体_GBK" w:cs="Times New Roman"/>
          <w:sz w:val="32"/>
          <w:szCs w:val="32"/>
          <w:highlight w:val="none"/>
          <w:lang w:val="en-US" w:eastAsia="zh-CN"/>
        </w:rPr>
        <w:t>其他重要事项情况说明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第五部分  名词解释</w:t>
      </w: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部门概况</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一、主要职责</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1.贯彻执行国家和省、市关于烤烟生产工作的方针、政策和法律法规；负责全县烤烟生产工作的宏观规划、综合管理、监督指导和协调服务。</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2.按照市、县两级的要求，拟订和完善全县烤烟生产计划（规划）及有关政策措施。</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3.根据上级下达的年度烤烟生产计划，负责做好任务分解工作，协调好烤烟生产的物资供应和奖惩兑现工作。</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4.强化烤烟生产各环节管理，指导各乡（镇）烤烟生产，牵头做好各阶段的督促检查工作。</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5.负责组织全县的烤烟生产栽培、管理、烘烤技术的示范、推广和指导，协调相关部门搞好全县的技术培训，做好烤烟生产各环节服务工作。</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6.认真做好信息反馈和调查研究工作，及时提出烤烟生产方面的意见建议，为县委、县政府抓好烤烟工作的宏观管理当好参谋。</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7.协同烟草专卖部门做好烟草专卖工作。</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8.认真做好全县基本烟田项目的管理、监督与协调工作。</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9.县委、县政府交办的其他事项。</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val="en-US" w:eastAsia="zh-CN"/>
        </w:rPr>
        <w:t>二、</w:t>
      </w:r>
      <w:r>
        <w:rPr>
          <w:rFonts w:hint="default" w:ascii="Times New Roman" w:hAnsi="Times New Roman" w:eastAsia="方正黑体_GBK" w:cs="Times New Roman"/>
          <w:sz w:val="32"/>
          <w:szCs w:val="32"/>
          <w:highlight w:val="none"/>
          <w:lang w:eastAsia="zh-CN"/>
        </w:rPr>
        <w:t>基本情况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（一）机构设置情况</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仿宋_GB2312" w:cs="Times New Roman"/>
          <w:sz w:val="30"/>
          <w:szCs w:val="30"/>
          <w:highlight w:val="none"/>
          <w:lang w:val="en-US" w:eastAsia="zh-CN"/>
        </w:rPr>
        <w:t>我部门共设置2个内设机构，包括：</w:t>
      </w:r>
      <w:r>
        <w:rPr>
          <w:rFonts w:hint="default" w:ascii="Times New Roman" w:hAnsi="Times New Roman" w:eastAsia="方正仿宋_GBK" w:cs="Times New Roman"/>
          <w:sz w:val="32"/>
          <w:szCs w:val="32"/>
          <w:lang w:val="zh-CN"/>
        </w:rPr>
        <w:t>包括：综合股和产业发展股。所属单位0个。</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（二）决算单位构成情况</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年度部门决算编报的单位共</w:t>
      </w:r>
      <w:r>
        <w:rPr>
          <w:rFonts w:hint="default" w:ascii="Times New Roman" w:hAnsi="Times New Roman" w:eastAsia="仿宋_GB2312" w:cs="Times New Roman"/>
          <w:color w:val="auto"/>
          <w:sz w:val="30"/>
          <w:lang w:val="en-US" w:eastAsia="zh-CN"/>
        </w:rPr>
        <w:t>1</w:t>
      </w:r>
      <w:r>
        <w:rPr>
          <w:rFonts w:hint="default" w:ascii="Times New Roman" w:hAnsi="Times New Roman" w:eastAsia="仿宋_GB2312" w:cs="Times New Roman"/>
          <w:sz w:val="30"/>
          <w:szCs w:val="30"/>
          <w:highlight w:val="none"/>
        </w:rPr>
        <w:t>个。</w:t>
      </w:r>
      <w:r>
        <w:rPr>
          <w:rFonts w:hint="default" w:ascii="Times New Roman" w:hAnsi="Times New Roman" w:eastAsia="方正仿宋_GBK" w:cs="Times New Roman"/>
          <w:sz w:val="32"/>
          <w:szCs w:val="32"/>
          <w:lang w:val="zh-CN"/>
        </w:rPr>
        <w:t>其中：行政单位0个，参照公务员法管理的事业单位0个，其他事业单位1个。为：峨山彝族自治县烟草产业服务中心。</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楷体" w:cs="Times New Roman"/>
          <w:sz w:val="30"/>
          <w:szCs w:val="30"/>
          <w:highlight w:val="none"/>
          <w:lang w:eastAsia="zh-CN"/>
        </w:rPr>
      </w:pPr>
      <w:r>
        <w:rPr>
          <w:rFonts w:hint="default" w:ascii="Times New Roman" w:hAnsi="Times New Roman" w:eastAsia="仿宋_GB2312" w:cs="Times New Roman"/>
          <w:sz w:val="30"/>
          <w:szCs w:val="30"/>
          <w:highlight w:val="none"/>
        </w:rPr>
        <w:t>纳入</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年度部门决算编报的单位</w:t>
      </w:r>
      <w:r>
        <w:rPr>
          <w:rFonts w:hint="default" w:ascii="Times New Roman" w:hAnsi="Times New Roman" w:eastAsia="仿宋_GB2312" w:cs="Times New Roman"/>
          <w:sz w:val="30"/>
          <w:szCs w:val="30"/>
          <w:highlight w:val="none"/>
          <w:lang w:eastAsia="zh-CN"/>
        </w:rPr>
        <w:t>与我部门所属单位范围保持一致。</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（三）部门人员和车辆的编制及实有情况</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编制内</w:t>
      </w:r>
      <w:r>
        <w:rPr>
          <w:rFonts w:hint="default" w:ascii="Times New Roman" w:hAnsi="Times New Roman" w:eastAsia="仿宋_GB2312" w:cs="Times New Roman"/>
          <w:sz w:val="30"/>
          <w:szCs w:val="30"/>
          <w:highlight w:val="none"/>
        </w:rPr>
        <w:t>实有人员</w:t>
      </w: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b w:val="0"/>
          <w:bCs w:val="0"/>
          <w:kern w:val="0"/>
          <w:sz w:val="30"/>
          <w:szCs w:val="30"/>
          <w:highlight w:val="none"/>
          <w:lang w:eastAsia="zh-CN"/>
        </w:rPr>
        <w:t>包括</w:t>
      </w:r>
      <w:r>
        <w:rPr>
          <w:rFonts w:hint="default" w:ascii="Times New Roman" w:hAnsi="Times New Roman" w:eastAsia="仿宋_GB2312" w:cs="Times New Roman"/>
          <w:kern w:val="0"/>
          <w:sz w:val="30"/>
          <w:szCs w:val="30"/>
          <w:highlight w:val="none"/>
          <w:lang w:eastAsia="zh-CN"/>
        </w:rPr>
        <w:t>财政拨款开支经费的</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eastAsia="zh-CN"/>
        </w:rPr>
        <w:t>公务员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参照公务员法管理人员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事业管理人员和专业技术人员</w:t>
      </w: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kern w:val="0"/>
          <w:sz w:val="30"/>
          <w:szCs w:val="30"/>
          <w:highlight w:val="none"/>
        </w:rPr>
        <w:t>人，机关和事业工人</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部门</w:t>
      </w:r>
      <w:r>
        <w:rPr>
          <w:rFonts w:hint="default" w:ascii="Times New Roman" w:hAnsi="Times New Roman" w:eastAsia="仿宋_GB2312" w:cs="Times New Roman"/>
          <w:sz w:val="30"/>
          <w:szCs w:val="30"/>
          <w:highlight w:val="none"/>
          <w:lang w:val="en-US" w:eastAsia="zh-CN"/>
        </w:rPr>
        <w:t>2024</w:t>
      </w:r>
      <w:r>
        <w:rPr>
          <w:rFonts w:hint="default" w:ascii="Times New Roman" w:hAnsi="Times New Roman" w:eastAsia="仿宋_GB2312" w:cs="Times New Roman"/>
          <w:sz w:val="30"/>
          <w:szCs w:val="30"/>
          <w:highlight w:val="none"/>
        </w:rPr>
        <w:t>年末</w:t>
      </w:r>
      <w:r>
        <w:rPr>
          <w:rFonts w:hint="default" w:ascii="Times New Roman" w:hAnsi="Times New Roman" w:eastAsia="仿宋_GB2312" w:cs="Times New Roman"/>
          <w:sz w:val="30"/>
          <w:szCs w:val="30"/>
          <w:highlight w:val="none"/>
          <w:lang w:eastAsia="zh-CN"/>
        </w:rPr>
        <w:t>其他人员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val="en-US" w:eastAsia="zh-CN"/>
        </w:rPr>
        <w:t>人。包括财政拨款开支经费的人员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人；经费自理人员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sz w:val="30"/>
          <w:szCs w:val="30"/>
          <w:highlight w:val="none"/>
          <w:lang w:eastAsia="zh-CN"/>
        </w:rPr>
        <w:t>人。</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eastAsia="zh-CN"/>
        </w:rPr>
        <w:t>年末尚未移交</w:t>
      </w:r>
      <w:r>
        <w:rPr>
          <w:rFonts w:hint="default" w:ascii="Times New Roman" w:hAnsi="Times New Roman" w:eastAsia="仿宋_GB2312" w:cs="Times New Roman"/>
          <w:kern w:val="0"/>
          <w:sz w:val="30"/>
          <w:szCs w:val="30"/>
          <w:highlight w:val="none"/>
        </w:rPr>
        <w:t>养老保险基金发放养老金的离退休人员</w:t>
      </w:r>
      <w:r>
        <w:rPr>
          <w:rFonts w:hint="default" w:ascii="Times New Roman" w:hAnsi="Times New Roman" w:eastAsia="仿宋_GB2312" w:cs="Times New Roman"/>
          <w:kern w:val="0"/>
          <w:sz w:val="30"/>
          <w:szCs w:val="30"/>
          <w:highlight w:val="none"/>
          <w:lang w:eastAsia="zh-CN"/>
        </w:rPr>
        <w:t>共计</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）。年末</w:t>
      </w:r>
      <w:r>
        <w:rPr>
          <w:rFonts w:hint="default" w:ascii="Times New Roman" w:hAnsi="Times New Roman" w:eastAsia="仿宋_GB2312" w:cs="Times New Roman"/>
          <w:kern w:val="0"/>
          <w:sz w:val="30"/>
          <w:szCs w:val="30"/>
          <w:highlight w:val="none"/>
        </w:rPr>
        <w:t>由养老保险基金发放养老金的离退休人员</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lang w:val="en-US" w:eastAsia="zh-CN"/>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离休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人，退休</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rPr>
        <w:t>人</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w:t>
      </w:r>
      <w:r>
        <w:rPr>
          <w:rFonts w:hint="default" w:ascii="Times New Roman" w:hAnsi="Times New Roman" w:eastAsia="仿宋_GB2312" w:cs="Times New Roman"/>
          <w:kern w:val="0"/>
          <w:sz w:val="30"/>
          <w:szCs w:val="30"/>
          <w:highlight w:val="none"/>
          <w:lang w:val="en-US" w:eastAsia="zh-CN"/>
        </w:rPr>
        <w:t>年末学生</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lang w:val="en-US" w:eastAsia="zh-CN"/>
        </w:rPr>
        <w:t>人。年末遗属</w:t>
      </w:r>
      <w:r>
        <w:rPr>
          <w:rFonts w:hint="default" w:ascii="Times New Roman" w:hAnsi="Times New Roman" w:eastAsia="仿宋_GB2312" w:cs="Times New Roman"/>
          <w:color w:val="auto"/>
          <w:sz w:val="30"/>
          <w:szCs w:val="30"/>
          <w:lang w:val="en-US" w:eastAsia="zh-CN"/>
        </w:rPr>
        <w:t>0</w:t>
      </w:r>
      <w:r>
        <w:rPr>
          <w:rFonts w:hint="default" w:ascii="Times New Roman" w:hAnsi="Times New Roman" w:eastAsia="仿宋_GB2312" w:cs="Times New Roman"/>
          <w:kern w:val="0"/>
          <w:sz w:val="30"/>
          <w:szCs w:val="30"/>
          <w:highlight w:val="none"/>
          <w:lang w:val="en-US" w:eastAsia="zh-CN"/>
        </w:rPr>
        <w:t>人。</w:t>
      </w:r>
    </w:p>
    <w:p>
      <w:pPr>
        <w:keepNext w:val="0"/>
        <w:keepLines w:val="0"/>
        <w:pageBreakBefore w:val="0"/>
        <w:kinsoku/>
        <w:overflowPunct/>
        <w:topLinePunct w:val="0"/>
        <w:autoSpaceDE/>
        <w:autoSpaceDN/>
        <w:bidi w:val="0"/>
        <w:spacing w:line="590" w:lineRule="exact"/>
        <w:ind w:firstLine="600" w:firstLineChars="200"/>
        <w:textAlignment w:val="auto"/>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b w:val="0"/>
          <w:bCs w:val="0"/>
          <w:sz w:val="30"/>
          <w:szCs w:val="30"/>
          <w:highlight w:val="none"/>
          <w:u w:val="none"/>
          <w:lang w:val="en-US" w:eastAsia="zh-CN"/>
        </w:rPr>
        <w:t>车辆编制1辆，在编实有车辆1辆。</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三、重点工作概述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（一）重点任务落实情况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烟区结构不断优化</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rPr>
        <w:t>创新生产组织模式逆势突破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通过因地制宜鼓励土地集中流转、盘活农村集体经济、激活红色发展资金、引进种植大户等多种形式开辟出新烟区，让一些不适宜种烟的区域和没有管理能力的主体逐步退出，形成“退一进一”，进有利好的</w:t>
      </w:r>
      <w:r>
        <w:rPr>
          <w:rFonts w:hint="default" w:ascii="Times New Roman" w:hAnsi="Times New Roman" w:eastAsia="方正仿宋_GBK" w:cs="Times New Roman"/>
          <w:b w:val="0"/>
          <w:bCs w:val="0"/>
          <w:sz w:val="32"/>
          <w:szCs w:val="32"/>
          <w:lang w:eastAsia="zh-CN"/>
        </w:rPr>
        <w:t>良好</w:t>
      </w:r>
      <w:r>
        <w:rPr>
          <w:rFonts w:hint="default" w:ascii="Times New Roman" w:hAnsi="Times New Roman" w:eastAsia="方正仿宋_GBK" w:cs="Times New Roman"/>
          <w:b w:val="0"/>
          <w:bCs w:val="0"/>
          <w:sz w:val="32"/>
          <w:szCs w:val="32"/>
        </w:rPr>
        <w:t>态势。</w:t>
      </w:r>
      <w:r>
        <w:rPr>
          <w:rFonts w:hint="default" w:ascii="Times New Roman" w:hAnsi="Times New Roman" w:eastAsia="方正仿宋_GBK" w:cs="Times New Roman"/>
          <w:b w:val="0"/>
          <w:bCs w:val="0"/>
          <w:sz w:val="32"/>
          <w:szCs w:val="32"/>
          <w:lang w:eastAsia="zh-CN"/>
        </w:rPr>
        <w:t>二是种植大户和新型种烟主体不断涌现。</w:t>
      </w:r>
      <w:r>
        <w:rPr>
          <w:rFonts w:hint="default" w:ascii="Times New Roman" w:hAnsi="Times New Roman" w:eastAsia="方正仿宋_GBK" w:cs="Times New Roman"/>
          <w:b w:val="0"/>
          <w:bCs w:val="0"/>
          <w:color w:val="000000"/>
          <w:sz w:val="32"/>
          <w:szCs w:val="32"/>
        </w:rPr>
        <w:t>202</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年全县村集体种烟7个，</w:t>
      </w:r>
      <w:r>
        <w:rPr>
          <w:rFonts w:hint="default" w:ascii="Times New Roman" w:hAnsi="Times New Roman" w:eastAsia="方正仿宋_GBK" w:cs="Times New Roman"/>
          <w:b w:val="0"/>
          <w:bCs w:val="0"/>
          <w:color w:val="000000"/>
          <w:sz w:val="32"/>
          <w:szCs w:val="32"/>
          <w:lang w:eastAsia="zh-CN"/>
        </w:rPr>
        <w:t>村办</w:t>
      </w:r>
      <w:r>
        <w:rPr>
          <w:rFonts w:hint="default" w:ascii="Times New Roman" w:hAnsi="Times New Roman" w:eastAsia="方正仿宋_GBK" w:cs="Times New Roman"/>
          <w:b w:val="0"/>
          <w:bCs w:val="0"/>
          <w:color w:val="000000"/>
          <w:sz w:val="32"/>
          <w:szCs w:val="32"/>
        </w:rPr>
        <w:t>公司种烟8个，</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0亩以上</w:t>
      </w:r>
      <w:r>
        <w:rPr>
          <w:rFonts w:hint="default" w:ascii="Times New Roman" w:hAnsi="Times New Roman" w:eastAsia="方正仿宋_GBK" w:cs="Times New Roman"/>
          <w:b w:val="0"/>
          <w:bCs w:val="0"/>
          <w:sz w:val="32"/>
          <w:szCs w:val="32"/>
          <w:lang w:eastAsia="zh-CN"/>
        </w:rPr>
        <w:t>烤烟</w:t>
      </w:r>
      <w:r>
        <w:rPr>
          <w:rFonts w:hint="default" w:ascii="Times New Roman" w:hAnsi="Times New Roman" w:eastAsia="方正仿宋_GBK" w:cs="Times New Roman"/>
          <w:b w:val="0"/>
          <w:bCs w:val="0"/>
          <w:sz w:val="32"/>
          <w:szCs w:val="32"/>
        </w:rPr>
        <w:t>种植大户</w:t>
      </w:r>
      <w:r>
        <w:rPr>
          <w:rFonts w:hint="default" w:ascii="Times New Roman" w:hAnsi="Times New Roman" w:eastAsia="方正仿宋_GBK" w:cs="Times New Roman"/>
          <w:b w:val="0"/>
          <w:bCs w:val="0"/>
          <w:sz w:val="32"/>
          <w:szCs w:val="32"/>
          <w:lang w:eastAsia="zh-CN"/>
        </w:rPr>
        <w:t>共</w:t>
      </w:r>
      <w:r>
        <w:rPr>
          <w:rFonts w:hint="default" w:ascii="Times New Roman" w:hAnsi="Times New Roman" w:eastAsia="方正仿宋_GBK" w:cs="Times New Roman"/>
          <w:b w:val="0"/>
          <w:bCs w:val="0"/>
          <w:sz w:val="32"/>
          <w:szCs w:val="32"/>
          <w:lang w:val="en-US" w:eastAsia="zh-CN"/>
        </w:rPr>
        <w:t>575</w:t>
      </w:r>
      <w:r>
        <w:rPr>
          <w:rFonts w:hint="default" w:ascii="Times New Roman" w:hAnsi="Times New Roman" w:eastAsia="方正仿宋_GBK" w:cs="Times New Roman"/>
          <w:b w:val="0"/>
          <w:bCs w:val="0"/>
          <w:sz w:val="32"/>
          <w:szCs w:val="32"/>
        </w:rPr>
        <w:t>户</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核心烟区</w:t>
      </w:r>
      <w:r>
        <w:rPr>
          <w:rFonts w:hint="default" w:ascii="Times New Roman" w:hAnsi="Times New Roman" w:eastAsia="方正仿宋_GBK" w:cs="Times New Roman"/>
          <w:b w:val="0"/>
          <w:bCs w:val="0"/>
          <w:sz w:val="32"/>
          <w:szCs w:val="32"/>
          <w:lang w:eastAsia="zh-CN"/>
        </w:rPr>
        <w:t>不断</w:t>
      </w:r>
      <w:r>
        <w:rPr>
          <w:rFonts w:hint="default" w:ascii="Times New Roman" w:hAnsi="Times New Roman" w:eastAsia="方正仿宋_GBK" w:cs="Times New Roman"/>
          <w:b w:val="0"/>
          <w:bCs w:val="0"/>
          <w:sz w:val="32"/>
          <w:szCs w:val="32"/>
        </w:rPr>
        <w:t>稳定</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rPr>
        <w:t>继续抓好烟区产业综合体</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围绕全县17.7万亩基本烟田“建、管、用”一体化发展目标，发挥“种烟能稳粮”“抓烟能促粮”作用，</w:t>
      </w:r>
      <w:r>
        <w:rPr>
          <w:rFonts w:hint="default" w:ascii="Times New Roman" w:hAnsi="Times New Roman" w:eastAsia="方正仿宋_GBK" w:cs="Times New Roman"/>
          <w:b w:val="0"/>
          <w:bCs w:val="0"/>
          <w:sz w:val="32"/>
          <w:szCs w:val="32"/>
          <w:lang w:eastAsia="zh-CN"/>
        </w:rPr>
        <w:t>完成</w:t>
      </w:r>
      <w:r>
        <w:rPr>
          <w:rFonts w:hint="default" w:ascii="Times New Roman" w:hAnsi="Times New Roman" w:eastAsia="方正仿宋_GBK" w:cs="Times New Roman"/>
          <w:b w:val="0"/>
          <w:bCs w:val="0"/>
          <w:sz w:val="32"/>
          <w:szCs w:val="32"/>
          <w:lang w:val="en-US" w:eastAsia="zh-CN"/>
        </w:rPr>
        <w:t>小街街道由义社区龙马槽市级烘烤培训学校“烤分收一体”示范样板群建设</w:t>
      </w:r>
      <w:r>
        <w:rPr>
          <w:rFonts w:hint="default" w:ascii="Times New Roman" w:hAnsi="Times New Roman" w:eastAsia="方正仿宋_GBK" w:cs="Times New Roman"/>
          <w:b w:val="0"/>
          <w:bCs w:val="0"/>
          <w:sz w:val="32"/>
          <w:szCs w:val="32"/>
          <w:lang w:eastAsia="zh-CN"/>
        </w:rPr>
        <w:t>。二是</w:t>
      </w:r>
      <w:r>
        <w:rPr>
          <w:rFonts w:hint="default" w:ascii="Times New Roman" w:hAnsi="Times New Roman" w:eastAsia="方正仿宋_GBK" w:cs="Times New Roman"/>
          <w:b w:val="0"/>
          <w:bCs w:val="0"/>
          <w:sz w:val="32"/>
          <w:szCs w:val="32"/>
        </w:rPr>
        <w:t>保证基本烟田长期稳定。引领广大烟农分享“烤烟+N”产业增收效益，以高效利用实现有效保护，</w:t>
      </w:r>
      <w:r>
        <w:rPr>
          <w:rFonts w:hint="default" w:ascii="Times New Roman" w:hAnsi="Times New Roman" w:eastAsia="方正仿宋_GBK" w:cs="Times New Roman"/>
          <w:b w:val="0"/>
          <w:bCs w:val="0"/>
          <w:sz w:val="32"/>
          <w:szCs w:val="32"/>
          <w:lang w:eastAsia="zh-CN"/>
        </w:rPr>
        <w:t>目前</w:t>
      </w:r>
      <w:r>
        <w:rPr>
          <w:rFonts w:hint="default" w:ascii="Times New Roman" w:hAnsi="Times New Roman" w:eastAsia="方正仿宋_GBK" w:cs="Times New Roman"/>
          <w:b w:val="0"/>
          <w:bCs w:val="0"/>
          <w:sz w:val="32"/>
          <w:szCs w:val="32"/>
        </w:rPr>
        <w:t>已完成核心烟区“156”</w:t>
      </w:r>
      <w:r>
        <w:rPr>
          <w:rFonts w:hint="default" w:ascii="Times New Roman" w:hAnsi="Times New Roman" w:eastAsia="方正仿宋_GBK" w:cs="Times New Roman"/>
          <w:b w:val="0"/>
          <w:bCs w:val="0"/>
          <w:sz w:val="32"/>
          <w:szCs w:val="32"/>
          <w:lang w:eastAsia="zh-CN"/>
        </w:rPr>
        <w:t>（即：高位推动实施永久烟田保护、种植制度、组织模式、生产方式、管理模式 “五项重塑工程”，围绕区域化、专业化、机械化、数字化、绿色化、多元化等“六化”工作指标）</w:t>
      </w:r>
      <w:r>
        <w:rPr>
          <w:rFonts w:hint="default" w:ascii="Times New Roman" w:hAnsi="Times New Roman" w:eastAsia="方正仿宋_GBK" w:cs="Times New Roman"/>
          <w:b w:val="0"/>
          <w:bCs w:val="0"/>
          <w:sz w:val="32"/>
          <w:szCs w:val="32"/>
        </w:rPr>
        <w:t>示范面积上报</w:t>
      </w:r>
      <w:r>
        <w:rPr>
          <w:rFonts w:hint="default" w:ascii="Times New Roman" w:hAnsi="Times New Roman" w:eastAsia="方正仿宋_GBK" w:cs="Times New Roman"/>
          <w:b w:val="0"/>
          <w:bCs w:val="0"/>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数字化转型</w:t>
      </w:r>
      <w:r>
        <w:rPr>
          <w:rFonts w:hint="default" w:ascii="Times New Roman" w:hAnsi="Times New Roman" w:eastAsia="方正仿宋_GBK" w:cs="Times New Roman"/>
          <w:b w:val="0"/>
          <w:bCs w:val="0"/>
          <w:sz w:val="32"/>
          <w:szCs w:val="32"/>
          <w:lang w:eastAsia="zh-CN"/>
        </w:rPr>
        <w:t>不断</w:t>
      </w:r>
      <w:r>
        <w:rPr>
          <w:rFonts w:hint="default" w:ascii="Times New Roman" w:hAnsi="Times New Roman" w:eastAsia="方正仿宋_GBK" w:cs="Times New Roman"/>
          <w:b w:val="0"/>
          <w:bCs w:val="0"/>
          <w:sz w:val="32"/>
          <w:szCs w:val="32"/>
        </w:rPr>
        <w:t>提升</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rPr>
        <w:t>制定合同网签方案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宣传</w:t>
      </w:r>
      <w:r>
        <w:rPr>
          <w:rFonts w:hint="default" w:ascii="Times New Roman" w:hAnsi="Times New Roman" w:eastAsia="方正仿宋_GBK" w:cs="Times New Roman"/>
          <w:b w:val="0"/>
          <w:bCs w:val="0"/>
          <w:sz w:val="32"/>
          <w:szCs w:val="32"/>
          <w:lang w:eastAsia="zh-CN"/>
        </w:rPr>
        <w:t>用好</w:t>
      </w:r>
      <w:r>
        <w:rPr>
          <w:rFonts w:hint="default" w:ascii="Times New Roman" w:hAnsi="Times New Roman" w:eastAsia="方正仿宋_GBK" w:cs="Times New Roman"/>
          <w:b w:val="0"/>
          <w:bCs w:val="0"/>
          <w:sz w:val="32"/>
          <w:szCs w:val="32"/>
        </w:rPr>
        <w:t>“一部手机种好烟”政策，加强对烟农合同网签申请指导力度，</w:t>
      </w:r>
      <w:r>
        <w:rPr>
          <w:rFonts w:hint="default" w:ascii="Times New Roman" w:hAnsi="Times New Roman" w:eastAsia="方正仿宋_GBK" w:cs="Times New Roman"/>
          <w:b w:val="0"/>
          <w:bCs w:val="0"/>
          <w:color w:val="000000"/>
          <w:sz w:val="32"/>
          <w:szCs w:val="32"/>
        </w:rPr>
        <w:t>完成合同签订量1</w:t>
      </w:r>
      <w:r>
        <w:rPr>
          <w:rFonts w:hint="eastAsia"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000万公斤，地块绑定</w:t>
      </w:r>
      <w:r>
        <w:rPr>
          <w:rFonts w:hint="default" w:ascii="Times New Roman" w:hAnsi="Times New Roman" w:eastAsia="方正仿宋_GBK" w:cs="Times New Roman"/>
          <w:b w:val="0"/>
          <w:bCs w:val="0"/>
          <w:color w:val="000000"/>
          <w:sz w:val="32"/>
          <w:szCs w:val="32"/>
          <w:lang w:val="en-US" w:eastAsia="zh-CN"/>
        </w:rPr>
        <w:t>6</w:t>
      </w:r>
      <w:r>
        <w:rPr>
          <w:rFonts w:hint="eastAsia"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968</w:t>
      </w:r>
      <w:r>
        <w:rPr>
          <w:rFonts w:hint="default" w:ascii="Times New Roman" w:hAnsi="Times New Roman" w:eastAsia="方正仿宋_GBK" w:cs="Times New Roman"/>
          <w:b w:val="0"/>
          <w:bCs w:val="0"/>
          <w:color w:val="000000"/>
          <w:sz w:val="32"/>
          <w:szCs w:val="32"/>
        </w:rPr>
        <w:t>户，</w:t>
      </w:r>
      <w:r>
        <w:rPr>
          <w:rFonts w:hint="default" w:ascii="Times New Roman" w:hAnsi="Times New Roman" w:eastAsia="方正仿宋_GBK" w:cs="Times New Roman"/>
          <w:b w:val="0"/>
          <w:bCs w:val="0"/>
          <w:sz w:val="32"/>
          <w:szCs w:val="32"/>
        </w:rPr>
        <w:t>绑定比例100%。</w:t>
      </w:r>
      <w:r>
        <w:rPr>
          <w:rFonts w:hint="default" w:ascii="Times New Roman" w:hAnsi="Times New Roman" w:eastAsia="方正仿宋_GBK" w:cs="Times New Roman"/>
          <w:b w:val="0"/>
          <w:bCs w:val="0"/>
          <w:color w:val="000000"/>
          <w:sz w:val="32"/>
          <w:szCs w:val="32"/>
          <w:lang w:eastAsia="zh-CN"/>
        </w:rPr>
        <w:t>二是加大</w:t>
      </w:r>
      <w:r>
        <w:rPr>
          <w:rFonts w:hint="default" w:ascii="Times New Roman" w:hAnsi="Times New Roman" w:eastAsia="方正仿宋_GBK" w:cs="Times New Roman"/>
          <w:b w:val="0"/>
          <w:bCs w:val="0"/>
          <w:color w:val="000000"/>
          <w:sz w:val="32"/>
          <w:szCs w:val="32"/>
        </w:rPr>
        <w:t>“香叶智农”平台的推广应用</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有效提升了烟农参与合同签订的主动权和参与感，减少了烟农</w:t>
      </w:r>
      <w:r>
        <w:rPr>
          <w:rFonts w:hint="default" w:ascii="Times New Roman" w:hAnsi="Times New Roman" w:eastAsia="方正仿宋_GBK" w:cs="Times New Roman"/>
          <w:b w:val="0"/>
          <w:bCs w:val="0"/>
          <w:sz w:val="32"/>
          <w:szCs w:val="32"/>
        </w:rPr>
        <w:t>签字繁琐工作，为提升数字化转型迈出了坚实的一步。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4.2024年烤烟生产成绩喜人。</w:t>
      </w:r>
      <w:r>
        <w:rPr>
          <w:rFonts w:hint="default" w:ascii="Times New Roman" w:hAnsi="Times New Roman" w:eastAsia="方正仿宋_GBK" w:cs="Times New Roman"/>
          <w:b w:val="0"/>
          <w:bCs w:val="0"/>
          <w:sz w:val="32"/>
          <w:szCs w:val="32"/>
        </w:rPr>
        <w:t>全县202</w:t>
      </w:r>
      <w:r>
        <w:rPr>
          <w:rFonts w:hint="default" w:ascii="Times New Roman" w:hAnsi="Times New Roman" w:eastAsia="方正仿宋_GBK" w:cs="Times New Roman"/>
          <w:b w:val="0"/>
          <w:bCs w:val="0"/>
          <w:sz w:val="32"/>
          <w:szCs w:val="32"/>
          <w:lang w:eastAsia="zh-CN"/>
        </w:rPr>
        <w:t>4</w:t>
      </w:r>
      <w:r>
        <w:rPr>
          <w:rFonts w:hint="default" w:ascii="Times New Roman" w:hAnsi="Times New Roman" w:eastAsia="方正仿宋_GBK" w:cs="Times New Roman"/>
          <w:b w:val="0"/>
          <w:bCs w:val="0"/>
          <w:sz w:val="32"/>
          <w:szCs w:val="32"/>
        </w:rPr>
        <w:t>年烟叶收购工作从8月28日开始</w:t>
      </w:r>
      <w:r>
        <w:rPr>
          <w:rFonts w:hint="default" w:ascii="Times New Roman" w:hAnsi="Times New Roman" w:eastAsia="方正仿宋_GBK" w:cs="Times New Roman"/>
          <w:b w:val="0"/>
          <w:bCs w:val="0"/>
          <w:sz w:val="32"/>
          <w:szCs w:val="32"/>
          <w:lang w:eastAsia="zh-CN"/>
        </w:rPr>
        <w:t>至</w:t>
      </w:r>
      <w:r>
        <w:rPr>
          <w:rFonts w:hint="default" w:ascii="Times New Roman" w:hAnsi="Times New Roman" w:eastAsia="方正仿宋_GBK" w:cs="Times New Roman"/>
          <w:b w:val="0"/>
          <w:bCs w:val="0"/>
          <w:sz w:val="32"/>
          <w:szCs w:val="32"/>
        </w:rPr>
        <w:t>10月</w:t>
      </w:r>
      <w:r>
        <w:rPr>
          <w:rFonts w:hint="default" w:ascii="Times New Roman" w:hAnsi="Times New Roman" w:eastAsia="方正仿宋_GBK" w:cs="Times New Roman"/>
          <w:b w:val="0"/>
          <w:bCs w:val="0"/>
          <w:sz w:val="32"/>
          <w:szCs w:val="32"/>
          <w:lang w:eastAsia="zh-CN"/>
        </w:rPr>
        <w:t>1</w:t>
      </w: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日</w:t>
      </w:r>
      <w:r>
        <w:rPr>
          <w:rFonts w:hint="default" w:ascii="Times New Roman" w:hAnsi="Times New Roman" w:eastAsia="方正仿宋_GBK" w:cs="Times New Roman"/>
          <w:b w:val="0"/>
          <w:bCs w:val="0"/>
          <w:sz w:val="32"/>
          <w:szCs w:val="32"/>
          <w:lang w:eastAsia="zh-CN"/>
        </w:rPr>
        <w:t>结束</w:t>
      </w:r>
      <w:r>
        <w:rPr>
          <w:rFonts w:hint="default" w:ascii="Times New Roman" w:hAnsi="Times New Roman" w:eastAsia="方正仿宋_GBK" w:cs="Times New Roman"/>
          <w:b w:val="0"/>
          <w:bCs w:val="0"/>
          <w:sz w:val="32"/>
          <w:szCs w:val="32"/>
        </w:rPr>
        <w:t>，历时</w:t>
      </w:r>
      <w:r>
        <w:rPr>
          <w:rFonts w:hint="default" w:ascii="Times New Roman" w:hAnsi="Times New Roman" w:eastAsia="方正仿宋_GBK" w:cs="Times New Roman"/>
          <w:b w:val="0"/>
          <w:bCs w:val="0"/>
          <w:sz w:val="32"/>
          <w:szCs w:val="32"/>
          <w:lang w:val="en-US" w:eastAsia="zh-CN"/>
        </w:rPr>
        <w:t>51</w:t>
      </w:r>
      <w:r>
        <w:rPr>
          <w:rFonts w:hint="default" w:ascii="Times New Roman" w:hAnsi="Times New Roman" w:eastAsia="方正仿宋_GBK" w:cs="Times New Roman"/>
          <w:b w:val="0"/>
          <w:bCs w:val="0"/>
          <w:sz w:val="32"/>
          <w:szCs w:val="32"/>
        </w:rPr>
        <w:t>天，累计收购烟叶1</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000万公斤；与202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年相比，烟叶收购工作实现收购均价、烟农交售收入、</w:t>
      </w:r>
      <w:r>
        <w:rPr>
          <w:rFonts w:hint="default" w:ascii="Times New Roman" w:hAnsi="Times New Roman" w:eastAsia="方正仿宋_GBK" w:cs="Times New Roman"/>
          <w:b w:val="0"/>
          <w:bCs w:val="0"/>
          <w:sz w:val="32"/>
          <w:szCs w:val="32"/>
          <w:lang w:eastAsia="zh-CN"/>
        </w:rPr>
        <w:t>上等烟比例、</w:t>
      </w:r>
      <w:r>
        <w:rPr>
          <w:rFonts w:hint="default" w:ascii="Times New Roman" w:hAnsi="Times New Roman" w:eastAsia="方正仿宋_GBK" w:cs="Times New Roman"/>
          <w:b w:val="0"/>
          <w:bCs w:val="0"/>
          <w:sz w:val="32"/>
          <w:szCs w:val="32"/>
        </w:rPr>
        <w:t>烟叶税和户均收入“</w:t>
      </w:r>
      <w:r>
        <w:rPr>
          <w:rFonts w:hint="default" w:ascii="Times New Roman" w:hAnsi="Times New Roman" w:eastAsia="方正仿宋_GBK" w:cs="Times New Roman"/>
          <w:b w:val="0"/>
          <w:bCs w:val="0"/>
          <w:sz w:val="32"/>
          <w:szCs w:val="32"/>
          <w:lang w:eastAsia="zh-CN"/>
        </w:rPr>
        <w:t>五</w:t>
      </w:r>
      <w:r>
        <w:rPr>
          <w:rFonts w:hint="default" w:ascii="Times New Roman" w:hAnsi="Times New Roman" w:eastAsia="方正仿宋_GBK" w:cs="Times New Roman"/>
          <w:b w:val="0"/>
          <w:bCs w:val="0"/>
          <w:sz w:val="32"/>
          <w:szCs w:val="32"/>
        </w:rPr>
        <w:t>个增长”。</w:t>
      </w:r>
      <w:r>
        <w:rPr>
          <w:rFonts w:hint="default" w:ascii="Times New Roman" w:hAnsi="Times New Roman" w:eastAsia="方正仿宋_GBK" w:cs="Times New Roman"/>
          <w:b w:val="0"/>
          <w:bCs w:val="0"/>
          <w:sz w:val="32"/>
          <w:szCs w:val="32"/>
          <w:lang w:eastAsia="zh-CN"/>
        </w:rPr>
        <w:t>实现</w:t>
      </w:r>
      <w:r>
        <w:rPr>
          <w:rFonts w:hint="default" w:ascii="Times New Roman" w:hAnsi="Times New Roman" w:eastAsia="方正仿宋_GBK" w:cs="Times New Roman"/>
          <w:b w:val="0"/>
          <w:bCs w:val="0"/>
          <w:sz w:val="32"/>
          <w:szCs w:val="32"/>
        </w:rPr>
        <w:t>收购均价36.01元/公斤，比2023年增加0.45元/公斤</w:t>
      </w:r>
      <w:r>
        <w:rPr>
          <w:rFonts w:hint="default" w:ascii="Times New Roman" w:hAnsi="Times New Roman" w:eastAsia="方正仿宋_GBK" w:cs="Times New Roman"/>
          <w:b w:val="0"/>
          <w:bCs w:val="0"/>
          <w:sz w:val="32"/>
          <w:szCs w:val="32"/>
          <w:lang w:eastAsia="zh-CN"/>
        </w:rPr>
        <w:t>，全市排名第一，比第二名的澄江市高</w:t>
      </w:r>
      <w:r>
        <w:rPr>
          <w:rFonts w:hint="default" w:ascii="Times New Roman" w:hAnsi="Times New Roman" w:eastAsia="方正仿宋_GBK" w:cs="Times New Roman"/>
          <w:b w:val="0"/>
          <w:bCs w:val="0"/>
          <w:sz w:val="32"/>
          <w:szCs w:val="32"/>
          <w:lang w:val="en-US" w:eastAsia="zh-CN"/>
        </w:rPr>
        <w:t>0.96元/公斤</w:t>
      </w:r>
      <w:r>
        <w:rPr>
          <w:rFonts w:hint="default" w:ascii="Times New Roman" w:hAnsi="Times New Roman" w:eastAsia="方正仿宋_GBK" w:cs="Times New Roman"/>
          <w:b w:val="0"/>
          <w:bCs w:val="0"/>
          <w:sz w:val="32"/>
          <w:szCs w:val="32"/>
        </w:rPr>
        <w:t>；实现上等烟比例74.11%，比2023年增加1.73%；实现烟农交售收入3.6亿元，比2023年增加428.46万元；实现烟叶税7</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922.07万元，比2023年增加94.26万元；户均收入达5.17万元，比2023年户均增加0.11万元。</w:t>
      </w:r>
      <w:r>
        <w:rPr>
          <w:rFonts w:hint="default" w:ascii="Times New Roman" w:hAnsi="Times New Roman" w:eastAsia="方正仿宋_GBK" w:cs="Times New Roman"/>
          <w:b w:val="0"/>
          <w:bCs w:val="0"/>
          <w:sz w:val="32"/>
          <w:szCs w:val="32"/>
          <w:lang w:eastAsia="zh-CN"/>
        </w:rPr>
        <w:t>收购雪茄烟烟叶 26</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lang w:eastAsia="zh-CN"/>
        </w:rPr>
        <w:t>担（1.3万公斤）。</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eastAsia="zh-CN"/>
        </w:rPr>
        <w:t>品种纯度不断稳固。</w:t>
      </w:r>
      <w:r>
        <w:rPr>
          <w:rFonts w:hint="default" w:ascii="Times New Roman" w:hAnsi="Times New Roman" w:eastAsia="方正仿宋_GBK" w:cs="Times New Roman"/>
          <w:b w:val="0"/>
          <w:bCs w:val="0"/>
          <w:sz w:val="32"/>
          <w:szCs w:val="32"/>
        </w:rPr>
        <w:t>一是全县烟草农业现代化发展蹄疾步稳。连续4年峨山烟叶“全收全调”红塔集团，山地烟生产更是成为全市山地特色现代烟草农业的典范。二是以工业需求为导向，结合区域气候特点，布局种植特色特需品种，目前峨山县烤烟特色特需品种种植占比达85%以上，品种纯度达到</w:t>
      </w:r>
      <w:r>
        <w:rPr>
          <w:rFonts w:hint="default" w:ascii="Times New Roman" w:hAnsi="Times New Roman" w:eastAsia="方正仿宋_GBK" w:cs="Times New Roman"/>
          <w:b w:val="0"/>
          <w:bCs w:val="0"/>
          <w:sz w:val="32"/>
          <w:szCs w:val="32"/>
          <w:lang w:val="en-US" w:eastAsia="zh-CN"/>
        </w:rPr>
        <w:t>98</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以上</w:t>
      </w:r>
      <w:r>
        <w:rPr>
          <w:rFonts w:hint="default" w:ascii="Times New Roman" w:hAnsi="Times New Roman" w:eastAsia="方正仿宋_GBK" w:cs="Times New Roman"/>
          <w:b w:val="0"/>
          <w:bCs w:val="0"/>
          <w:sz w:val="32"/>
          <w:szCs w:val="32"/>
        </w:rPr>
        <w:t>，充分满足工业企业优质原料需求。三是从烤烟育苗、移栽、面积核实、收购等关键环节入手，进行拉网式、地毯式排查，做到不留死角，不留盲区，大力整治劣杂品种。</w:t>
      </w:r>
      <w:r>
        <w:rPr>
          <w:rFonts w:hint="default" w:ascii="Times New Roman" w:hAnsi="Times New Roman" w:eastAsia="方正仿宋_GBK" w:cs="Times New Roman"/>
          <w:b w:val="0"/>
          <w:bCs w:val="0"/>
          <w:sz w:val="32"/>
          <w:szCs w:val="32"/>
          <w:lang w:eastAsia="zh-CN"/>
        </w:rPr>
        <w:t>同时，</w:t>
      </w:r>
      <w:r>
        <w:rPr>
          <w:rFonts w:hint="default" w:ascii="Times New Roman" w:hAnsi="Times New Roman" w:eastAsia="方正仿宋_GBK" w:cs="Times New Roman"/>
          <w:b w:val="0"/>
          <w:bCs w:val="0"/>
          <w:sz w:val="32"/>
          <w:szCs w:val="32"/>
        </w:rPr>
        <w:t>坚持非峨山籍烟叶和劣杂品种烟叶不予收购的原则，坚决杜绝收购非规品种，充分保障烟叶质量。</w:t>
      </w:r>
      <w:r>
        <w:rPr>
          <w:rFonts w:hint="default" w:ascii="Times New Roman" w:hAnsi="Times New Roman" w:eastAsia="方正仿宋_GBK"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烤烟合同不断规范。</w:t>
      </w:r>
      <w:r>
        <w:rPr>
          <w:rFonts w:hint="default" w:ascii="Times New Roman" w:hAnsi="Times New Roman" w:eastAsia="方正仿宋_GBK" w:cs="Times New Roman"/>
          <w:b w:val="0"/>
          <w:bCs w:val="0"/>
          <w:snapToGrid w:val="0"/>
          <w:kern w:val="0"/>
          <w:sz w:val="32"/>
          <w:szCs w:val="32"/>
          <w:lang w:eastAsia="zh-CN"/>
        </w:rPr>
        <w:t>一是</w:t>
      </w:r>
      <w:r>
        <w:rPr>
          <w:rFonts w:hint="default" w:ascii="Times New Roman" w:hAnsi="Times New Roman" w:eastAsia="方正仿宋_GBK" w:cs="Times New Roman"/>
          <w:b w:val="0"/>
          <w:bCs w:val="0"/>
          <w:sz w:val="32"/>
          <w:szCs w:val="32"/>
          <w:lang w:val="en-US" w:eastAsia="zh-CN"/>
        </w:rPr>
        <w:t>为进一步提高烟叶收购效率，方便烟农交烟，今年采用全程质量追溯，推动烟叶收购标准化、规范化、数字化和一码追溯，更好地服务烟农，有效杜绝人情烟、关系烟。二是</w:t>
      </w:r>
      <w:r>
        <w:rPr>
          <w:rFonts w:hint="default" w:ascii="Times New Roman" w:hAnsi="Times New Roman" w:eastAsia="方正仿宋_GBK" w:cs="Times New Roman"/>
          <w:b w:val="0"/>
          <w:bCs w:val="0"/>
          <w:sz w:val="32"/>
          <w:szCs w:val="32"/>
          <w:highlight w:val="none"/>
          <w:lang w:eastAsia="zh-CN"/>
        </w:rPr>
        <w:t>积极开展面积核查工作，</w:t>
      </w:r>
      <w:r>
        <w:rPr>
          <w:rFonts w:hint="default" w:ascii="Times New Roman" w:hAnsi="Times New Roman" w:eastAsia="方正仿宋_GBK" w:cs="Times New Roman"/>
          <w:b w:val="0"/>
          <w:bCs w:val="0"/>
          <w:sz w:val="32"/>
          <w:szCs w:val="32"/>
          <w:highlight w:val="none"/>
          <w:lang w:val="en-US" w:eastAsia="zh-CN"/>
        </w:rPr>
        <w:t>2024年全县</w:t>
      </w:r>
      <w:r>
        <w:rPr>
          <w:rFonts w:hint="default" w:ascii="Times New Roman" w:hAnsi="Times New Roman" w:eastAsia="方正仿宋_GBK" w:cs="Times New Roman"/>
          <w:b w:val="0"/>
          <w:bCs w:val="0"/>
          <w:sz w:val="32"/>
          <w:szCs w:val="32"/>
          <w:lang w:val="en-US" w:eastAsia="zh-CN"/>
        </w:rPr>
        <w:t>调整429户共414.7亩，其中合同作废14户共88.5亩、调减合同146户共326.2亩、调增合同269户共326.2亩。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（二）重点项目推进情况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lang w:val="en-US" w:eastAsia="zh-CN"/>
        </w:rPr>
        <w:t>投入362万元完成塔甸镇大西村1</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500余亩高标准烟田建设。修改完善《峨山县推进核心烟区土地流转实施高标准基本烟田建设三年行动实施方案（2025——2027年）》，计划利用3年时间，对全县具备建设高标准烟田条件的烟区实施项目，不断完善烟区基础设施条件，目前核实高标准烟田项目区6片，涉及面积8</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700亩。二是</w:t>
      </w:r>
      <w:r>
        <w:rPr>
          <w:rFonts w:hint="default" w:ascii="Times New Roman" w:hAnsi="Times New Roman" w:eastAsia="方正仿宋_GBK" w:cs="Times New Roman"/>
          <w:b w:val="0"/>
          <w:bCs w:val="0"/>
          <w:sz w:val="32"/>
          <w:szCs w:val="32"/>
        </w:rPr>
        <w:t>加快补齐烟叶烘烤设施短板，持续巩固核心烟区稳定，助力烟叶高质量发展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全县新建电能烤房26群476座，已竣工验收。其中国投公司建设351座、争取乡村振兴衔接资金建设的70座。三是积极谋划小街街道山区烟区“平台公司+烟草公司”烟草基础设施项目投入模式实现双赢，不断向彻底解决山区烟田缺水目标迈进，最终实现“烟+N”多元产业长足互融健康可持续发展，达到烟农群众多渠道增收。</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spacing w:line="590" w:lineRule="exact"/>
        <w:ind w:firstLine="600" w:firstLineChars="200"/>
        <w:jc w:val="center"/>
        <w:textAlignment w:val="auto"/>
        <w:outlineLvl w:val="1"/>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（详见附件）</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峨山彝族自治县烟草产业服务中心没有政府性基金收入，也没有使用政府性基金安排的支出，《政府性基金预算财政拨款收入支出决算表》为空表。</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方正仿宋_GBK" w:cs="Times New Roman"/>
          <w:sz w:val="32"/>
          <w:szCs w:val="32"/>
          <w:lang w:val="zh-CN"/>
        </w:rPr>
        <w:t>峨山彝族自治县烟草产业服务中心没有国有资本经营预算收支，也没有使用国有资本经营预算的支出，《国有资本经营预算财政拨款收入支出决算表》为空表。</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一、收入决算情况说明</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161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423.05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160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342.44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99.91</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080.61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0.09</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914</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649.14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93.20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912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729.75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93.20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；事业收入增加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919.39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63.98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二、支出决算情况说明</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293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264.61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010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342.44</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78.12</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282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922.17</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21.88</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％；对附属单位补助支出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691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437.08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92.81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62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729.75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5.85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628</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707.33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98.33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（一）基本支出情况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sz w:val="32"/>
          <w:szCs w:val="32"/>
          <w:highlight w:val="none"/>
        </w:rPr>
        <w:t>机关、下属事业单位等机构正常运转的日常支出</w:t>
      </w:r>
      <w:r>
        <w:rPr>
          <w:rFonts w:hint="default" w:ascii="Times New Roman" w:hAnsi="Times New Roman" w:eastAsia="方正仿宋_GBK" w:cs="Times New Roman"/>
          <w:color w:val="auto"/>
          <w:sz w:val="32"/>
          <w:szCs w:val="32"/>
          <w:lang w:val="zh-CN"/>
        </w:rPr>
        <w:t>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010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342.44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977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728.63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96.77</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32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613.81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3.23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lang w:val="zh-CN"/>
        </w:rPr>
        <w:t>人均人员经费支出</w:t>
      </w:r>
      <w:r>
        <w:rPr>
          <w:rFonts w:hint="default" w:ascii="Times New Roman" w:hAnsi="Times New Roman" w:eastAsia="方正仿宋_GBK" w:cs="Times New Roman"/>
          <w:sz w:val="32"/>
          <w:szCs w:val="32"/>
          <w:lang w:val="en-US" w:eastAsia="zh-CN"/>
        </w:rPr>
        <w:t>139</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675.52</w:t>
      </w:r>
      <w:r>
        <w:rPr>
          <w:rFonts w:hint="default" w:ascii="Times New Roman" w:hAnsi="Times New Roman" w:eastAsia="方正仿宋_GBK" w:cs="Times New Roman"/>
          <w:sz w:val="32"/>
          <w:szCs w:val="32"/>
          <w:lang w:val="zh-CN"/>
        </w:rPr>
        <w:t>元，人均公用经费支出</w:t>
      </w:r>
      <w:r>
        <w:rPr>
          <w:rFonts w:hint="default" w:ascii="Times New Roman" w:hAnsi="Times New Roman" w:eastAsia="方正仿宋_GBK" w:cs="Times New Roman"/>
          <w:sz w:val="32"/>
          <w:szCs w:val="32"/>
          <w:lang w:val="en-US" w:eastAsia="zh-CN"/>
        </w:rPr>
        <w:t>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659.12</w:t>
      </w:r>
      <w:r>
        <w:rPr>
          <w:rFonts w:hint="default" w:ascii="Times New Roman" w:hAnsi="Times New Roman" w:eastAsia="方正仿宋_GBK" w:cs="Times New Roman"/>
          <w:sz w:val="32"/>
          <w:szCs w:val="32"/>
          <w:lang w:val="zh-CN"/>
        </w:rPr>
        <w:t>元。</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方正楷体_GBK" w:cs="Times New Roman"/>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年度用于保障</w:t>
      </w: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color w:val="auto"/>
          <w:sz w:val="32"/>
          <w:szCs w:val="32"/>
          <w:highlight w:val="none"/>
          <w:lang w:eastAsia="zh-CN"/>
        </w:rPr>
        <w:t>机关</w:t>
      </w:r>
      <w:r>
        <w:rPr>
          <w:rFonts w:hint="default" w:ascii="Times New Roman" w:hAnsi="Times New Roman" w:eastAsia="方正仿宋_GBK" w:cs="Times New Roman"/>
          <w:color w:val="auto"/>
          <w:sz w:val="32"/>
          <w:szCs w:val="32"/>
          <w:highlight w:val="none"/>
        </w:rPr>
        <w:t>、下属事业单位等机构为完成特定的行政工作任务或事业发展目标，用于专项业务工作的经费支出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282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922.17</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玉财农〔2024〕268号峨山小街龙马槽烘烤培训基地建设补助资金150</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000</w:t>
      </w:r>
      <w:r>
        <w:rPr>
          <w:rFonts w:hint="eastAsia" w:ascii="Times New Roman" w:hAnsi="Times New Roman" w:eastAsia="方正仿宋_GBK" w:cs="Times New Roman"/>
          <w:color w:val="auto"/>
          <w:sz w:val="32"/>
          <w:szCs w:val="32"/>
          <w:highlight w:val="none"/>
          <w:lang w:val="en-US" w:eastAsia="zh-CN"/>
        </w:rPr>
        <w:t>.00</w:t>
      </w:r>
      <w:r>
        <w:rPr>
          <w:rFonts w:hint="default" w:ascii="Times New Roman" w:hAnsi="Times New Roman" w:eastAsia="方正仿宋_GBK" w:cs="Times New Roman"/>
          <w:color w:val="auto"/>
          <w:sz w:val="32"/>
          <w:szCs w:val="32"/>
          <w:highlight w:val="none"/>
          <w:lang w:val="en-US" w:eastAsia="zh-CN"/>
        </w:rPr>
        <w:t>元</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2.〔其他资金〕打击涉烟违法犯罪和烟叶收购秩序维护工作专户协作经费132</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922.17元。</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lang w:eastAsia="zh-CN"/>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160</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342.44</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89.72</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15</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912</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729.75</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93.20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95.58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eastAsia" w:eastAsia="方正楷体_GBK" w:cs="Times New Roman"/>
          <w:sz w:val="32"/>
          <w:szCs w:val="32"/>
          <w:highlight w:val="none"/>
          <w:lang w:eastAsia="zh-CN"/>
        </w:rPr>
        <w:t>（</w:t>
      </w:r>
      <w:r>
        <w:rPr>
          <w:rFonts w:hint="eastAsia" w:eastAsia="方正楷体_GBK" w:cs="Times New Roman"/>
          <w:sz w:val="32"/>
          <w:szCs w:val="32"/>
          <w:highlight w:val="none"/>
          <w:lang w:val="en-US" w:eastAsia="zh-CN"/>
        </w:rPr>
        <w:t>二</w:t>
      </w:r>
      <w:r>
        <w:rPr>
          <w:rFonts w:hint="eastAsia"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一般公共预算财政拨款支出决算分功能分类科目情况</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1.一般公共服务（类）支出</w:t>
      </w:r>
      <w:r>
        <w:rPr>
          <w:rFonts w:hint="default" w:ascii="Times New Roman" w:hAnsi="Times New Roman" w:eastAsia="方正仿宋_GBK" w:cs="Times New Roman"/>
          <w:color w:val="auto"/>
          <w:kern w:val="0"/>
          <w:sz w:val="32"/>
          <w:szCs w:val="32"/>
          <w:lang w:val="zh-CN"/>
        </w:rPr>
        <w:t>814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255.67</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70.17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87.21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sz w:val="32"/>
          <w:szCs w:val="32"/>
          <w:lang w:val="zh-CN"/>
        </w:rPr>
        <w:t>主要用于单位机构运行人员经费、日常公用经费；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kern w:val="0"/>
          <w:sz w:val="32"/>
          <w:szCs w:val="32"/>
          <w:highlight w:val="none"/>
        </w:rPr>
        <w:t>2.外交（类）支出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3.国防（类）支出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4.公共安全（类）支出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6.科学技术（类）支出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7.文化旅游体育与传媒（类）支出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118727.68</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10.23</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99.20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主要用于机关事业单位基本养老保险缴费；</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61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472.09</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5.30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91.09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。主要用于职工基本医疗保险缴费及公务员医疗补助缴费；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10.节能环保（类）支出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11.城乡社区（类）支出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12.农林水（类）支出</w:t>
      </w:r>
      <w:r>
        <w:rPr>
          <w:rFonts w:hint="default" w:ascii="Times New Roman" w:hAnsi="Times New Roman" w:eastAsia="方正仿宋_GBK" w:cs="Times New Roman"/>
          <w:color w:val="auto"/>
          <w:kern w:val="0"/>
          <w:sz w:val="32"/>
          <w:szCs w:val="32"/>
          <w:lang w:val="zh-CN"/>
        </w:rPr>
        <w:t>150</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000.00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12.93</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lang w:val="zh-CN" w:eastAsia="zh-CN"/>
        </w:rPr>
        <w:t>年初无此项预算</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lang w:val="zh-CN"/>
        </w:rPr>
        <w:t>主要用于烤烟生产、基础设施建设及打击涉烟违法犯罪等工作支出；</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color w:val="auto"/>
          <w:kern w:val="0"/>
          <w:sz w:val="32"/>
          <w:szCs w:val="32"/>
          <w:lang w:val="en-US"/>
        </w:rPr>
        <w:t>13.交通运输（类）支出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15.商业服务业等（类）支出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kern w:val="0"/>
          <w:sz w:val="32"/>
          <w:szCs w:val="32"/>
          <w:lang w:val="en-US"/>
        </w:rPr>
        <w:t>16.金融（类）支出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17.援助其他地区（类）支出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15</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887.00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1.37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17.05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zh-CN"/>
        </w:rPr>
        <w:t>主要用于职工住房公积金及购房补助支出；</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20.粮油物资储备（类）支出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24.债务还本（类）支出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25.债务付息（类）支出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kern w:val="0"/>
          <w:sz w:val="32"/>
          <w:szCs w:val="32"/>
          <w:lang w:val="en-US"/>
        </w:rPr>
        <w:t>26.抗疫特别国债安排（类）支出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（一）一般公共预算财政拨款“三公”经费支出决算总体情况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default" w:ascii="Times New Roman" w:hAnsi="Times New Roman" w:eastAsia="方正仿宋_GBK" w:cs="Times New Roman"/>
          <w:kern w:val="0"/>
          <w:sz w:val="32"/>
          <w:szCs w:val="32"/>
          <w:highlight w:val="none"/>
        </w:rPr>
        <w:t>年度财政拨款“三公”经费支出决算中，财政拨款“三公”经费支出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32</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000.00</w:t>
      </w:r>
      <w:r>
        <w:rPr>
          <w:rFonts w:hint="default" w:ascii="Times New Roman" w:hAnsi="Times New Roman" w:eastAsia="方正仿宋_GBK" w:cs="Times New Roman"/>
          <w:kern w:val="0"/>
          <w:sz w:val="32"/>
          <w:szCs w:val="32"/>
          <w:highlight w:val="none"/>
        </w:rPr>
        <w:t>元，决算为</w:t>
      </w:r>
      <w:r>
        <w:rPr>
          <w:rFonts w:hint="default" w:ascii="Times New Roman" w:hAnsi="Times New Roman" w:eastAsia="方正仿宋_GBK" w:cs="Times New Roman"/>
          <w:color w:val="000000"/>
          <w:sz w:val="32"/>
          <w:szCs w:val="32"/>
          <w:lang w:val="zh-CN"/>
        </w:rPr>
        <w:t>18</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485.20</w:t>
      </w:r>
      <w:r>
        <w:rPr>
          <w:rFonts w:hint="default" w:ascii="Times New Roman" w:hAnsi="Times New Roman" w:eastAsia="方正仿宋_GBK" w:cs="Times New Roman"/>
          <w:kern w:val="0"/>
          <w:sz w:val="32"/>
          <w:szCs w:val="32"/>
          <w:highlight w:val="none"/>
        </w:rPr>
        <w:t>元，完成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预算的</w:t>
      </w:r>
      <w:r>
        <w:rPr>
          <w:rFonts w:hint="default" w:ascii="Times New Roman" w:hAnsi="Times New Roman" w:eastAsia="方正仿宋_GBK" w:cs="Times New Roman"/>
          <w:color w:val="000000"/>
          <w:sz w:val="32"/>
          <w:szCs w:val="32"/>
          <w:lang w:val="zh-CN"/>
        </w:rPr>
        <w:t>57.77</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；支出决算较上年</w:t>
      </w:r>
      <w:r>
        <w:rPr>
          <w:rFonts w:hint="default" w:ascii="Times New Roman" w:hAnsi="Times New Roman" w:eastAsia="方正仿宋_GBK" w:cs="Times New Roman"/>
          <w:kern w:val="0"/>
          <w:sz w:val="32"/>
          <w:szCs w:val="32"/>
          <w:highlight w:val="none"/>
          <w:lang w:val="en-US" w:eastAsia="zh-CN"/>
        </w:rPr>
        <w:t>减少</w:t>
      </w:r>
      <w:r>
        <w:rPr>
          <w:rFonts w:hint="default" w:ascii="Times New Roman" w:hAnsi="Times New Roman" w:eastAsia="方正仿宋_GBK" w:cs="Times New Roman"/>
          <w:color w:val="000000"/>
          <w:sz w:val="32"/>
          <w:szCs w:val="32"/>
          <w:lang w:val="zh-CN"/>
        </w:rPr>
        <w:t>7</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865.18</w:t>
      </w:r>
      <w:r>
        <w:rPr>
          <w:rFonts w:hint="default" w:ascii="Times New Roman" w:hAnsi="Times New Roman" w:eastAsia="方正仿宋_GBK" w:cs="Times New Roman"/>
          <w:kern w:val="0"/>
          <w:sz w:val="32"/>
          <w:szCs w:val="32"/>
          <w:highlight w:val="none"/>
          <w:lang w:val="en-US" w:eastAsia="zh-CN"/>
        </w:rPr>
        <w:t>元，下降</w:t>
      </w:r>
      <w:r>
        <w:rPr>
          <w:rFonts w:hint="default" w:ascii="Times New Roman" w:hAnsi="Times New Roman" w:eastAsia="方正仿宋_GBK" w:cs="Times New Roman"/>
          <w:color w:val="000000"/>
          <w:sz w:val="32"/>
          <w:szCs w:val="32"/>
          <w:lang w:val="zh-CN"/>
        </w:rPr>
        <w:t>29.85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kern w:val="0"/>
          <w:sz w:val="32"/>
          <w:szCs w:val="32"/>
          <w:highlight w:val="none"/>
        </w:rPr>
        <w:t>因公出国（境）费支出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%；公务用车购置费支出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%；公务用车</w:t>
      </w:r>
      <w:r>
        <w:rPr>
          <w:rFonts w:hint="default" w:ascii="Times New Roman" w:hAnsi="Times New Roman" w:eastAsia="方正仿宋_GBK" w:cs="Times New Roman"/>
          <w:kern w:val="0"/>
          <w:sz w:val="32"/>
          <w:szCs w:val="32"/>
          <w:highlight w:val="none"/>
          <w:lang w:eastAsia="zh-CN"/>
        </w:rPr>
        <w:t>运行维护</w:t>
      </w:r>
      <w:r>
        <w:rPr>
          <w:rFonts w:hint="default" w:ascii="Times New Roman" w:hAnsi="Times New Roman" w:eastAsia="方正仿宋_GBK" w:cs="Times New Roman"/>
          <w:kern w:val="0"/>
          <w:sz w:val="32"/>
          <w:szCs w:val="32"/>
          <w:highlight w:val="none"/>
        </w:rPr>
        <w:t>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25</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18</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485.20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100.00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，完成年初预算的</w:t>
      </w:r>
      <w:r>
        <w:rPr>
          <w:rFonts w:hint="default" w:ascii="Times New Roman" w:hAnsi="Times New Roman" w:eastAsia="方正仿宋_GBK" w:cs="Times New Roman"/>
          <w:color w:val="000000"/>
          <w:sz w:val="32"/>
          <w:szCs w:val="32"/>
          <w:lang w:val="zh-CN"/>
        </w:rPr>
        <w:t>73.94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公务接待费支出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7</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，完成年初预算的</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rPr>
        <w:t>因公出国（境）费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公务用车购置费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kern w:val="0"/>
          <w:sz w:val="32"/>
          <w:szCs w:val="32"/>
          <w:highlight w:val="none"/>
          <w:lang w:eastAsia="zh-CN"/>
        </w:rPr>
        <w:t>支出决算较上年</w:t>
      </w:r>
      <w:r>
        <w:rPr>
          <w:rFonts w:hint="default" w:ascii="Times New Roman" w:hAnsi="Times New Roman" w:eastAsia="方正仿宋_GBK" w:cs="Times New Roman"/>
          <w:color w:val="auto"/>
          <w:kern w:val="0"/>
          <w:sz w:val="32"/>
          <w:szCs w:val="32"/>
          <w:highlight w:val="none"/>
          <w:lang w:val="en-US" w:eastAsia="zh-CN"/>
        </w:rPr>
        <w:t>减少</w:t>
      </w:r>
      <w:r>
        <w:rPr>
          <w:rFonts w:hint="default" w:ascii="Times New Roman" w:hAnsi="Times New Roman" w:eastAsia="方正仿宋_GBK" w:cs="Times New Roman"/>
          <w:color w:val="auto"/>
          <w:sz w:val="32"/>
          <w:szCs w:val="32"/>
          <w:lang w:val="zh-CN"/>
        </w:rPr>
        <w:t>865.18</w:t>
      </w:r>
      <w:r>
        <w:rPr>
          <w:rFonts w:hint="default" w:ascii="Times New Roman" w:hAnsi="Times New Roman" w:eastAsia="方正仿宋_GBK" w:cs="Times New Roman"/>
          <w:color w:val="auto"/>
          <w:kern w:val="0"/>
          <w:sz w:val="32"/>
          <w:szCs w:val="32"/>
          <w:highlight w:val="none"/>
          <w:lang w:val="en-US" w:eastAsia="zh-CN"/>
        </w:rPr>
        <w:t>元，下降</w:t>
      </w:r>
      <w:r>
        <w:rPr>
          <w:rFonts w:hint="default" w:ascii="Times New Roman" w:hAnsi="Times New Roman" w:eastAsia="方正仿宋_GBK" w:cs="Times New Roman"/>
          <w:color w:val="auto"/>
          <w:sz w:val="32"/>
          <w:szCs w:val="32"/>
          <w:lang w:val="zh-CN"/>
        </w:rPr>
        <w:t>4.47</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kern w:val="0"/>
          <w:sz w:val="32"/>
          <w:szCs w:val="32"/>
          <w:highlight w:val="none"/>
          <w:lang w:eastAsia="zh-CN"/>
        </w:rPr>
        <w:t>支出决算较上年</w:t>
      </w:r>
      <w:r>
        <w:rPr>
          <w:rFonts w:hint="default" w:ascii="Times New Roman" w:hAnsi="Times New Roman" w:eastAsia="方正仿宋_GBK" w:cs="Times New Roman"/>
          <w:color w:val="auto"/>
          <w:kern w:val="0"/>
          <w:sz w:val="32"/>
          <w:szCs w:val="32"/>
          <w:highlight w:val="none"/>
          <w:lang w:val="en-US" w:eastAsia="zh-CN"/>
        </w:rPr>
        <w:t>减少</w:t>
      </w:r>
      <w:r>
        <w:rPr>
          <w:rFonts w:hint="default" w:ascii="Times New Roman" w:hAnsi="Times New Roman" w:eastAsia="方正仿宋_GBK" w:cs="Times New Roman"/>
          <w:color w:val="auto"/>
          <w:sz w:val="32"/>
          <w:szCs w:val="32"/>
          <w:lang w:val="zh-CN"/>
        </w:rPr>
        <w:t>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color w:val="auto"/>
          <w:kern w:val="0"/>
          <w:sz w:val="32"/>
          <w:szCs w:val="32"/>
          <w:highlight w:val="none"/>
          <w:lang w:val="en-US" w:eastAsia="zh-CN"/>
        </w:rPr>
        <w:t>元，下降</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w:t>
      </w:r>
      <w:r>
        <w:rPr>
          <w:rFonts w:hint="default" w:ascii="Times New Roman" w:hAnsi="Times New Roman" w:eastAsia="方正仿宋_GBK" w:cs="Times New Roman"/>
          <w:color w:val="auto"/>
          <w:kern w:val="0"/>
          <w:sz w:val="32"/>
          <w:szCs w:val="32"/>
          <w:highlight w:val="none"/>
          <w:lang w:val="en-US" w:eastAsia="zh-CN"/>
        </w:rPr>
        <w:t>减少</w:t>
      </w:r>
      <w:r>
        <w:rPr>
          <w:rFonts w:hint="default" w:ascii="Times New Roman" w:hAnsi="Times New Roman" w:eastAsia="方正仿宋_GBK" w:cs="Times New Roman"/>
          <w:color w:val="auto"/>
          <w:sz w:val="32"/>
          <w:szCs w:val="32"/>
          <w:lang w:val="zh-CN"/>
        </w:rPr>
        <w:t>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color w:val="auto"/>
          <w:kern w:val="0"/>
          <w:sz w:val="32"/>
          <w:szCs w:val="32"/>
          <w:highlight w:val="none"/>
          <w:lang w:val="en-US" w:eastAsia="zh-CN"/>
        </w:rPr>
        <w:t>元，下降</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32</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，支出决算为</w:t>
      </w:r>
      <w:r>
        <w:rPr>
          <w:rFonts w:hint="default" w:ascii="Times New Roman" w:hAnsi="Times New Roman" w:eastAsia="方正仿宋_GBK" w:cs="Times New Roman"/>
          <w:color w:val="000000"/>
          <w:sz w:val="32"/>
          <w:szCs w:val="32"/>
          <w:lang w:val="zh-CN"/>
        </w:rPr>
        <w:t>18</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485.20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预算的</w:t>
      </w:r>
      <w:r>
        <w:rPr>
          <w:rFonts w:hint="default" w:ascii="Times New Roman" w:hAnsi="Times New Roman" w:eastAsia="方正仿宋_GBK" w:cs="Times New Roman"/>
          <w:color w:val="000000"/>
          <w:sz w:val="32"/>
          <w:szCs w:val="32"/>
          <w:lang w:val="zh-CN"/>
        </w:rPr>
        <w:t>57.77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kern w:val="0"/>
          <w:sz w:val="32"/>
          <w:szCs w:val="32"/>
          <w:highlight w:val="none"/>
          <w:lang w:eastAsia="zh-CN"/>
        </w:rPr>
        <w:t>支出决算较上年</w:t>
      </w:r>
      <w:r>
        <w:rPr>
          <w:rFonts w:hint="default" w:ascii="Times New Roman" w:hAnsi="Times New Roman" w:eastAsia="方正仿宋_GBK" w:cs="Times New Roman"/>
          <w:kern w:val="0"/>
          <w:sz w:val="32"/>
          <w:szCs w:val="32"/>
          <w:highlight w:val="none"/>
          <w:lang w:val="en-US" w:eastAsia="zh-CN"/>
        </w:rPr>
        <w:t>减少</w:t>
      </w:r>
      <w:r>
        <w:rPr>
          <w:rFonts w:hint="default" w:ascii="Times New Roman" w:hAnsi="Times New Roman" w:eastAsia="方正仿宋_GBK" w:cs="Times New Roman"/>
          <w:color w:val="000000"/>
          <w:sz w:val="32"/>
          <w:szCs w:val="32"/>
          <w:lang w:val="zh-CN"/>
        </w:rPr>
        <w:t>7</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865.18</w:t>
      </w:r>
      <w:r>
        <w:rPr>
          <w:rFonts w:hint="default" w:ascii="Times New Roman" w:hAnsi="Times New Roman" w:eastAsia="方正仿宋_GBK" w:cs="Times New Roman"/>
          <w:kern w:val="0"/>
          <w:sz w:val="32"/>
          <w:szCs w:val="32"/>
          <w:highlight w:val="none"/>
          <w:lang w:val="en-US" w:eastAsia="zh-CN"/>
        </w:rPr>
        <w:t>元，下降</w:t>
      </w:r>
      <w:r>
        <w:rPr>
          <w:rFonts w:hint="default" w:ascii="Times New Roman" w:hAnsi="Times New Roman" w:eastAsia="方正仿宋_GBK" w:cs="Times New Roman"/>
          <w:color w:val="000000"/>
          <w:sz w:val="32"/>
          <w:szCs w:val="32"/>
          <w:lang w:val="zh-CN"/>
        </w:rPr>
        <w:t>29.85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；公务用车购置费支出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25</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18</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zh-CN"/>
        </w:rPr>
        <w:t>485.20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预算的</w:t>
      </w:r>
      <w:r>
        <w:rPr>
          <w:rFonts w:hint="default" w:ascii="Times New Roman" w:hAnsi="Times New Roman" w:eastAsia="方正仿宋_GBK" w:cs="Times New Roman"/>
          <w:color w:val="000000"/>
          <w:sz w:val="32"/>
          <w:szCs w:val="32"/>
          <w:lang w:val="zh-CN"/>
        </w:rPr>
        <w:t>73.94</w:t>
      </w:r>
      <w:r>
        <w:rPr>
          <w:rFonts w:hint="default" w:ascii="Times New Roman" w:hAnsi="Times New Roman" w:eastAsia="方正仿宋_GBK" w:cs="Times New Roman"/>
          <w:sz w:val="32"/>
          <w:szCs w:val="32"/>
          <w:highlight w:val="none"/>
        </w:rPr>
        <w:t>%；公务接待费支出</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kern w:val="0"/>
          <w:sz w:val="32"/>
          <w:szCs w:val="32"/>
          <w:highlight w:val="none"/>
          <w:lang w:eastAsia="zh-CN"/>
        </w:rPr>
        <w:t>初</w:t>
      </w:r>
      <w:r>
        <w:rPr>
          <w:rFonts w:hint="default" w:ascii="Times New Roman" w:hAnsi="Times New Roman" w:eastAsia="方正仿宋_GBK" w:cs="Times New Roman"/>
          <w:color w:val="auto"/>
          <w:sz w:val="32"/>
          <w:szCs w:val="32"/>
          <w:highlight w:val="none"/>
        </w:rPr>
        <w:t>预算为</w:t>
      </w:r>
      <w:r>
        <w:rPr>
          <w:rFonts w:hint="default" w:ascii="Times New Roman" w:hAnsi="Times New Roman" w:eastAsia="方正仿宋_GBK" w:cs="Times New Roman"/>
          <w:color w:val="auto"/>
          <w:sz w:val="32"/>
          <w:szCs w:val="32"/>
          <w:lang w:val="zh-CN"/>
        </w:rPr>
        <w:t>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，决算为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，完成</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sz w:val="32"/>
          <w:szCs w:val="32"/>
          <w:highlight w:val="none"/>
        </w:rPr>
        <w:t>预算的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年度一般公共预算财政拨款“三公”经费支出决算数小于</w:t>
      </w:r>
      <w:r>
        <w:rPr>
          <w:rFonts w:hint="default" w:ascii="Times New Roman" w:hAnsi="Times New Roman" w:eastAsia="方正仿宋_GBK" w:cs="Times New Roman"/>
          <w:color w:val="auto"/>
          <w:kern w:val="0"/>
          <w:sz w:val="32"/>
          <w:szCs w:val="32"/>
          <w:highlight w:val="none"/>
          <w:lang w:eastAsia="zh-CN"/>
        </w:rPr>
        <w:t>年初</w:t>
      </w:r>
      <w:r>
        <w:rPr>
          <w:rFonts w:hint="default" w:ascii="Times New Roman" w:hAnsi="Times New Roman" w:eastAsia="方正仿宋_GBK" w:cs="Times New Roman"/>
          <w:color w:val="auto"/>
          <w:sz w:val="32"/>
          <w:szCs w:val="32"/>
          <w:highlight w:val="none"/>
        </w:rPr>
        <w:t>预算数的</w:t>
      </w:r>
      <w:r>
        <w:rPr>
          <w:rFonts w:hint="default" w:ascii="Times New Roman" w:hAnsi="Times New Roman" w:eastAsia="方正仿宋_GBK" w:cs="Times New Roman"/>
          <w:b w:val="0"/>
          <w:bCs w:val="0"/>
          <w:sz w:val="32"/>
          <w:szCs w:val="32"/>
          <w:lang w:val="zh-CN"/>
        </w:rPr>
        <w:t>主要原因是县财政困难，大幅压缩了应支的公务用车运行维护费，</w:t>
      </w:r>
      <w:r>
        <w:rPr>
          <w:rFonts w:hint="default" w:ascii="Times New Roman" w:hAnsi="Times New Roman" w:eastAsia="方正仿宋_GBK" w:cs="Times New Roman"/>
          <w:sz w:val="32"/>
          <w:szCs w:val="32"/>
          <w:lang w:val="zh-CN"/>
        </w:rPr>
        <w:t>并形成了部分欠款；</w:t>
      </w:r>
      <w:r>
        <w:rPr>
          <w:rFonts w:hint="default" w:ascii="Times New Roman" w:hAnsi="Times New Roman" w:eastAsia="方正仿宋_GBK" w:cs="Times New Roman"/>
          <w:sz w:val="32"/>
          <w:szCs w:val="32"/>
          <w:lang w:val="en-US" w:eastAsia="zh-CN"/>
        </w:rPr>
        <w:t>无</w:t>
      </w:r>
      <w:r>
        <w:rPr>
          <w:rFonts w:hint="default" w:ascii="Times New Roman" w:hAnsi="Times New Roman" w:eastAsia="方正仿宋_GBK" w:cs="Times New Roman"/>
          <w:sz w:val="32"/>
          <w:szCs w:val="32"/>
          <w:lang w:val="zh-CN"/>
        </w:rPr>
        <w:t>公务接待费支出，与上年决算相比</w:t>
      </w:r>
      <w:r>
        <w:rPr>
          <w:rFonts w:hint="default" w:ascii="Times New Roman" w:hAnsi="Times New Roman" w:eastAsia="方正仿宋_GBK" w:cs="Times New Roman"/>
          <w:sz w:val="32"/>
          <w:szCs w:val="32"/>
          <w:lang w:val="en-US" w:eastAsia="zh-CN"/>
        </w:rPr>
        <w:t>有所下降</w:t>
      </w:r>
      <w:r>
        <w:rPr>
          <w:rFonts w:hint="default" w:ascii="Times New Roman" w:hAnsi="Times New Roman" w:eastAsia="方正仿宋_GBK" w:cs="Times New Roman"/>
          <w:sz w:val="32"/>
          <w:szCs w:val="32"/>
          <w:lang w:val="zh-CN"/>
        </w:rPr>
        <w:t>。</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一般公共预算财政拨款“三公”经费支出</w:t>
      </w:r>
      <w:r>
        <w:rPr>
          <w:rFonts w:hint="default" w:ascii="Times New Roman" w:hAnsi="Times New Roman" w:eastAsia="方正仿宋_GBK" w:cs="Times New Roman"/>
          <w:color w:val="auto"/>
          <w:sz w:val="32"/>
          <w:szCs w:val="32"/>
          <w:highlight w:val="none"/>
          <w:lang w:eastAsia="zh-CN"/>
        </w:rPr>
        <w:t>中：</w:t>
      </w:r>
      <w:r>
        <w:rPr>
          <w:rFonts w:hint="default" w:ascii="Times New Roman" w:hAnsi="Times New Roman" w:eastAsia="方正仿宋_GBK" w:cs="Times New Roman"/>
          <w:color w:val="auto"/>
          <w:sz w:val="32"/>
          <w:szCs w:val="32"/>
          <w:highlight w:val="none"/>
        </w:rPr>
        <w:t>因公出国（境）费支出决算增加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；公务用车购置费支出决算增加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sz w:val="32"/>
          <w:szCs w:val="32"/>
          <w:highlight w:val="none"/>
        </w:rPr>
        <w:t>支出决算减少</w:t>
      </w:r>
      <w:r>
        <w:rPr>
          <w:rFonts w:hint="default" w:ascii="Times New Roman" w:hAnsi="Times New Roman" w:eastAsia="方正仿宋_GBK" w:cs="Times New Roman"/>
          <w:color w:val="auto"/>
          <w:sz w:val="32"/>
          <w:szCs w:val="32"/>
          <w:lang w:val="zh-CN"/>
        </w:rPr>
        <w:t>865.18</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color w:val="auto"/>
          <w:sz w:val="32"/>
          <w:szCs w:val="32"/>
          <w:lang w:val="zh-CN"/>
        </w:rPr>
        <w:t>4.47</w:t>
      </w:r>
      <w:r>
        <w:rPr>
          <w:rFonts w:hint="default" w:ascii="Times New Roman" w:hAnsi="Times New Roman" w:eastAsia="方正仿宋_GBK" w:cs="Times New Roman"/>
          <w:color w:val="auto"/>
          <w:sz w:val="32"/>
          <w:szCs w:val="32"/>
          <w:highlight w:val="none"/>
        </w:rPr>
        <w:t>%；公务接待费支出决算减少</w:t>
      </w:r>
      <w:r>
        <w:rPr>
          <w:rFonts w:hint="default" w:ascii="Times New Roman" w:hAnsi="Times New Roman" w:eastAsia="方正仿宋_GBK" w:cs="Times New Roman"/>
          <w:color w:val="auto"/>
          <w:sz w:val="32"/>
          <w:szCs w:val="32"/>
          <w:lang w:val="zh-CN"/>
        </w:rPr>
        <w:t>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color w:val="auto"/>
          <w:sz w:val="32"/>
          <w:szCs w:val="32"/>
          <w:highlight w:val="none"/>
          <w:lang w:eastAsia="zh-CN"/>
        </w:rPr>
        <w:t>元</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color w:val="auto"/>
          <w:sz w:val="32"/>
          <w:szCs w:val="32"/>
          <w:lang w:val="zh-CN"/>
        </w:rPr>
        <w:t>100.00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kern w:val="0"/>
          <w:sz w:val="32"/>
          <w:szCs w:val="32"/>
          <w:highlight w:val="none"/>
          <w:lang w:val="en-US" w:eastAsia="zh-CN"/>
        </w:rPr>
        <w:t>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2024</w:t>
      </w:r>
      <w:r>
        <w:rPr>
          <w:rFonts w:hint="default" w:ascii="Times New Roman" w:hAnsi="Times New Roman" w:eastAsia="方正仿宋_GBK" w:cs="Times New Roman"/>
          <w:color w:val="auto"/>
          <w:sz w:val="32"/>
          <w:szCs w:val="32"/>
          <w:highlight w:val="none"/>
        </w:rPr>
        <w:t>年度一般公共预算财政拨款“三公”经费支出决算减少的主要原因</w:t>
      </w:r>
      <w:r>
        <w:rPr>
          <w:rFonts w:hint="default" w:ascii="Times New Roman" w:hAnsi="Times New Roman" w:eastAsia="方正仿宋_GBK" w:cs="Times New Roman"/>
          <w:color w:val="auto"/>
          <w:sz w:val="32"/>
          <w:szCs w:val="32"/>
          <w:highlight w:val="none"/>
          <w:lang w:eastAsia="zh-CN"/>
        </w:rPr>
        <w:t>是</w:t>
      </w:r>
      <w:r>
        <w:rPr>
          <w:rFonts w:hint="default" w:ascii="Times New Roman" w:hAnsi="Times New Roman" w:eastAsia="方正仿宋_GBK" w:cs="Times New Roman"/>
          <w:b w:val="0"/>
          <w:bCs w:val="0"/>
          <w:color w:val="auto"/>
          <w:sz w:val="32"/>
          <w:szCs w:val="32"/>
          <w:lang w:val="zh-CN"/>
        </w:rPr>
        <w:t>县财政困难，大幅压缩了应支的公务用车运行维护费，</w:t>
      </w:r>
      <w:r>
        <w:rPr>
          <w:rFonts w:hint="default" w:ascii="Times New Roman" w:hAnsi="Times New Roman" w:eastAsia="方正仿宋_GBK" w:cs="Times New Roman"/>
          <w:color w:val="auto"/>
          <w:sz w:val="32"/>
          <w:szCs w:val="32"/>
          <w:lang w:val="zh-CN"/>
        </w:rPr>
        <w:t>并形成了部分欠款；</w:t>
      </w:r>
      <w:r>
        <w:rPr>
          <w:rFonts w:hint="default" w:ascii="Times New Roman" w:hAnsi="Times New Roman" w:eastAsia="方正仿宋_GBK" w:cs="Times New Roman"/>
          <w:color w:val="auto"/>
          <w:sz w:val="32"/>
          <w:szCs w:val="32"/>
          <w:lang w:val="en-US" w:eastAsia="zh-CN"/>
        </w:rPr>
        <w:t>无</w:t>
      </w:r>
      <w:r>
        <w:rPr>
          <w:rFonts w:hint="default" w:ascii="Times New Roman" w:hAnsi="Times New Roman" w:eastAsia="方正仿宋_GBK" w:cs="Times New Roman"/>
          <w:color w:val="auto"/>
          <w:sz w:val="32"/>
          <w:szCs w:val="32"/>
          <w:lang w:val="zh-CN"/>
        </w:rPr>
        <w:t>公务接待费支出，与上年决算相比</w:t>
      </w:r>
      <w:r>
        <w:rPr>
          <w:rFonts w:hint="default" w:ascii="Times New Roman" w:hAnsi="Times New Roman" w:eastAsia="方正仿宋_GBK" w:cs="Times New Roman"/>
          <w:color w:val="auto"/>
          <w:sz w:val="32"/>
          <w:szCs w:val="32"/>
          <w:lang w:val="en-US" w:eastAsia="zh-CN"/>
        </w:rPr>
        <w:t>有所下降</w:t>
      </w:r>
      <w:r>
        <w:rPr>
          <w:rFonts w:hint="default" w:ascii="Times New Roman" w:hAnsi="Times New Roman" w:eastAsia="方正仿宋_GBK" w:cs="Times New Roman"/>
          <w:color w:val="auto"/>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人次。</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1</w:t>
      </w:r>
      <w:r>
        <w:rPr>
          <w:rFonts w:hint="default" w:ascii="Times New Roman" w:hAnsi="Times New Roman" w:eastAsia="方正仿宋_GBK" w:cs="Times New Roman"/>
          <w:b w:val="0"/>
          <w:bCs/>
          <w:sz w:val="32"/>
          <w:szCs w:val="32"/>
          <w:highlight w:val="none"/>
        </w:rPr>
        <w:t>辆。主要</w:t>
      </w:r>
      <w:r>
        <w:rPr>
          <w:rFonts w:hint="default" w:ascii="Times New Roman" w:hAnsi="Times New Roman" w:eastAsia="方正仿宋_GBK" w:cs="Times New Roman"/>
          <w:sz w:val="32"/>
          <w:szCs w:val="32"/>
          <w:lang w:val="zh-CN"/>
        </w:rPr>
        <w:t>用于烤烟生产、基础设施建设及打击涉烟违法犯罪等</w:t>
      </w:r>
      <w:r>
        <w:rPr>
          <w:rFonts w:hint="default" w:ascii="Times New Roman" w:hAnsi="Times New Roman" w:eastAsia="方正仿宋_GBK" w:cs="Times New Roman"/>
          <w:b w:val="0"/>
          <w:bCs/>
          <w:sz w:val="32"/>
          <w:szCs w:val="32"/>
          <w:highlight w:val="none"/>
        </w:rPr>
        <w:t>所需车辆燃料费、维修费、过路过桥费、保险费等。</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b w:val="0"/>
          <w:bCs/>
          <w:color w:val="FF0000"/>
          <w:sz w:val="32"/>
          <w:szCs w:val="32"/>
          <w:highlight w:val="none"/>
          <w:lang w:eastAsia="zh-CN"/>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color w:val="auto"/>
          <w:sz w:val="32"/>
          <w:szCs w:val="32"/>
          <w:highlight w:val="none"/>
          <w:lang w:eastAsia="zh-CN"/>
        </w:rPr>
        <w:t>不存在需要说明的事项。</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lang w:val="en-US" w:eastAsia="zh-CN"/>
        </w:rPr>
        <w:t>一、机关运行经费支出情况</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lang w:val="zh-CN"/>
        </w:rPr>
        <w:t>主要原因是本单位为财政全额拨款事业单位，不计机关运行经费支出</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黑体" w:cs="Times New Roman"/>
          <w:color w:val="000000"/>
          <w:kern w:val="0"/>
          <w:sz w:val="30"/>
          <w:szCs w:val="30"/>
          <w:highlight w:val="none"/>
        </w:rPr>
      </w:pPr>
      <w:r>
        <w:rPr>
          <w:rFonts w:hint="default" w:ascii="Times New Roman" w:hAnsi="Times New Roman" w:eastAsia="方正黑体_GBK" w:cs="Times New Roman"/>
          <w:sz w:val="32"/>
          <w:szCs w:val="32"/>
          <w:highlight w:val="none"/>
          <w:lang w:val="en-US" w:eastAsia="zh-CN"/>
        </w:rPr>
        <w:t>二、国有资产占用情况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峨山彝族自治县烟草产业服务中心</w:t>
      </w:r>
      <w:r>
        <w:rPr>
          <w:rFonts w:hint="default" w:ascii="Times New Roman" w:hAnsi="Times New Roman" w:eastAsia="方正仿宋_GBK" w:cs="Times New Roman"/>
          <w:color w:val="auto"/>
          <w:sz w:val="32"/>
          <w:szCs w:val="32"/>
          <w:highlight w:val="none"/>
          <w:lang w:eastAsia="zh-CN"/>
        </w:rPr>
        <w:t>资产总额</w:t>
      </w:r>
      <w:r>
        <w:rPr>
          <w:rFonts w:hint="default" w:ascii="Times New Roman" w:hAnsi="Times New Roman" w:eastAsia="方正仿宋_GBK" w:cs="Times New Roman"/>
          <w:i w:val="0"/>
          <w:iCs w:val="0"/>
          <w:color w:val="auto"/>
          <w:kern w:val="0"/>
          <w:sz w:val="32"/>
          <w:szCs w:val="32"/>
          <w:u w:val="none"/>
          <w:lang w:val="en-US" w:eastAsia="zh-CN" w:bidi="ar"/>
        </w:rPr>
        <w:t>1,042,097.19</w:t>
      </w:r>
      <w:r>
        <w:rPr>
          <w:rFonts w:hint="default" w:ascii="Times New Roman" w:hAnsi="Times New Roman" w:eastAsia="方正仿宋_GBK" w:cs="Times New Roman"/>
          <w:color w:val="auto"/>
          <w:sz w:val="32"/>
          <w:szCs w:val="32"/>
          <w:highlight w:val="none"/>
          <w:lang w:eastAsia="zh-CN"/>
        </w:rPr>
        <w:t>元，其中，流动资产1</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026</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621.88元，固定资产15</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475.31元（净值），对外投资及有价证券</w:t>
      </w:r>
      <w:r>
        <w:rPr>
          <w:rFonts w:hint="default" w:ascii="Times New Roman" w:hAnsi="Times New Roman" w:eastAsia="方正仿宋_GBK" w:cs="Times New Roman"/>
          <w:color w:val="auto"/>
          <w:sz w:val="32"/>
          <w:szCs w:val="32"/>
          <w:highlight w:val="none"/>
          <w:lang w:val="en-US" w:eastAsia="zh-CN"/>
        </w:rPr>
        <w:t>0.00</w:t>
      </w:r>
      <w:r>
        <w:rPr>
          <w:rFonts w:hint="default" w:ascii="Times New Roman" w:hAnsi="Times New Roman" w:eastAsia="方正仿宋_GBK" w:cs="Times New Roman"/>
          <w:color w:val="auto"/>
          <w:sz w:val="32"/>
          <w:szCs w:val="32"/>
          <w:highlight w:val="none"/>
          <w:lang w:eastAsia="zh-CN"/>
        </w:rPr>
        <w:t>元，在建工程</w:t>
      </w:r>
      <w:r>
        <w:rPr>
          <w:rFonts w:hint="default" w:ascii="Times New Roman" w:hAnsi="Times New Roman" w:eastAsia="方正仿宋_GBK" w:cs="Times New Roman"/>
          <w:color w:val="auto"/>
          <w:sz w:val="32"/>
          <w:szCs w:val="32"/>
          <w:highlight w:val="none"/>
          <w:lang w:val="en-US" w:eastAsia="zh-CN"/>
        </w:rPr>
        <w:t>0.00</w:t>
      </w:r>
      <w:r>
        <w:rPr>
          <w:rFonts w:hint="default" w:ascii="Times New Roman" w:hAnsi="Times New Roman" w:eastAsia="方正仿宋_GBK" w:cs="Times New Roman"/>
          <w:color w:val="auto"/>
          <w:sz w:val="32"/>
          <w:szCs w:val="32"/>
          <w:highlight w:val="none"/>
          <w:lang w:eastAsia="zh-CN"/>
        </w:rPr>
        <w:t>元，无形资产</w:t>
      </w:r>
      <w:r>
        <w:rPr>
          <w:rFonts w:hint="default" w:ascii="Times New Roman" w:hAnsi="Times New Roman" w:eastAsia="方正仿宋_GBK" w:cs="Times New Roman"/>
          <w:color w:val="auto"/>
          <w:sz w:val="32"/>
          <w:szCs w:val="32"/>
          <w:highlight w:val="none"/>
          <w:lang w:val="en-US" w:eastAsia="zh-CN"/>
        </w:rPr>
        <w:t>0.00</w:t>
      </w:r>
      <w:r>
        <w:rPr>
          <w:rFonts w:hint="default" w:ascii="Times New Roman" w:hAnsi="Times New Roman" w:eastAsia="方正仿宋_GBK" w:cs="Times New Roman"/>
          <w:color w:val="auto"/>
          <w:sz w:val="32"/>
          <w:szCs w:val="32"/>
          <w:highlight w:val="none"/>
          <w:lang w:eastAsia="zh-CN"/>
        </w:rPr>
        <w:t>元（净值），其他资产</w:t>
      </w:r>
      <w:r>
        <w:rPr>
          <w:rFonts w:hint="default" w:ascii="Times New Roman" w:hAnsi="Times New Roman" w:eastAsia="方正仿宋_GBK" w:cs="Times New Roman"/>
          <w:color w:val="auto"/>
          <w:sz w:val="32"/>
          <w:szCs w:val="32"/>
          <w:highlight w:val="none"/>
          <w:lang w:val="en-US" w:eastAsia="zh-CN"/>
        </w:rPr>
        <w:t>0.00</w:t>
      </w:r>
      <w:r>
        <w:rPr>
          <w:rFonts w:hint="default" w:ascii="Times New Roman" w:hAnsi="Times New Roman" w:eastAsia="方正仿宋_GBK" w:cs="Times New Roman"/>
          <w:color w:val="auto"/>
          <w:sz w:val="32"/>
          <w:szCs w:val="32"/>
          <w:highlight w:val="none"/>
          <w:lang w:eastAsia="zh-CN"/>
        </w:rPr>
        <w:t>元（净值）（具体内容详见附表）</w:t>
      </w:r>
      <w:r>
        <w:rPr>
          <w:rFonts w:hint="default" w:ascii="Times New Roman" w:hAnsi="Times New Roman" w:eastAsia="方正仿宋_GBK" w:cs="Times New Roman"/>
          <w:color w:val="auto"/>
          <w:kern w:val="0"/>
          <w:sz w:val="32"/>
          <w:szCs w:val="32"/>
          <w:highlight w:val="none"/>
        </w:rPr>
        <w:t>。与上年相比，本年资产总额减少</w:t>
      </w:r>
      <w:r>
        <w:rPr>
          <w:rFonts w:hint="default" w:ascii="Times New Roman" w:hAnsi="Times New Roman" w:eastAsia="方正仿宋_GBK" w:cs="Times New Roman"/>
          <w:i w:val="0"/>
          <w:iCs w:val="0"/>
          <w:color w:val="auto"/>
          <w:kern w:val="0"/>
          <w:sz w:val="32"/>
          <w:szCs w:val="32"/>
          <w:u w:val="none"/>
          <w:lang w:val="en-US" w:eastAsia="zh-CN" w:bidi="ar"/>
        </w:rPr>
        <w:t>31</w:t>
      </w:r>
      <w:r>
        <w:rPr>
          <w:rFonts w:hint="eastAsia" w:eastAsia="方正仿宋_GBK" w:cs="Times New Roman"/>
          <w:i w:val="0"/>
          <w:iCs w:val="0"/>
          <w:color w:val="auto"/>
          <w:kern w:val="0"/>
          <w:sz w:val="32"/>
          <w:szCs w:val="32"/>
          <w:u w:val="none"/>
          <w:lang w:val="en-US" w:eastAsia="zh-CN" w:bidi="ar"/>
        </w:rPr>
        <w:t>,</w:t>
      </w:r>
      <w:r>
        <w:rPr>
          <w:rFonts w:hint="default" w:ascii="Times New Roman" w:hAnsi="Times New Roman" w:eastAsia="方正仿宋_GBK" w:cs="Times New Roman"/>
          <w:i w:val="0"/>
          <w:iCs w:val="0"/>
          <w:color w:val="auto"/>
          <w:kern w:val="0"/>
          <w:sz w:val="32"/>
          <w:szCs w:val="32"/>
          <w:u w:val="none"/>
          <w:lang w:val="en-US" w:eastAsia="zh-CN" w:bidi="ar"/>
        </w:rPr>
        <w:t>707.93</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，其中固定资产减少</w:t>
      </w:r>
      <w:r>
        <w:rPr>
          <w:rFonts w:hint="default" w:ascii="Times New Roman" w:hAnsi="Times New Roman" w:eastAsia="方正仿宋_GBK" w:cs="Times New Roman"/>
          <w:color w:val="auto"/>
          <w:kern w:val="0"/>
          <w:sz w:val="32"/>
          <w:szCs w:val="32"/>
          <w:highlight w:val="none"/>
          <w:lang w:val="en-US" w:eastAsia="zh-CN"/>
        </w:rPr>
        <w:t>10</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576.8</w:t>
      </w:r>
      <w:r>
        <w:rPr>
          <w:rFonts w:hint="eastAsia"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。处置房屋建筑物</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平方米，账面原值</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；处置车辆</w:t>
      </w:r>
      <w:r>
        <w:rPr>
          <w:rFonts w:hint="default"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rPr>
        <w:t>辆，账面原值</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；报废报损资产</w:t>
      </w:r>
      <w:r>
        <w:rPr>
          <w:rFonts w:hint="default"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rPr>
        <w:t>项，账面原值</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，实现资产处置收入</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；出租房屋</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平方米，账面原值</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，实现资产使用收入</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三、政府采购支出情况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2024年度，部门政府采购支出总额</w:t>
      </w:r>
      <w:r>
        <w:rPr>
          <w:rFonts w:hint="default" w:ascii="Times New Roman" w:hAnsi="Times New Roman" w:eastAsia="方正仿宋_GBK" w:cs="Times New Roman"/>
          <w:color w:val="auto"/>
          <w:sz w:val="32"/>
          <w:szCs w:val="32"/>
          <w:lang w:val="zh-CN"/>
        </w:rPr>
        <w:t>17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885.20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17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885.20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17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885.20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17</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885.20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四、部门绩效自评情况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（一）部门整体支出绩效自评情况</w:t>
      </w:r>
      <w:r>
        <w:rPr>
          <w:rFonts w:hint="eastAsia" w:eastAsia="方正仿宋_GBK" w:cs="Times New Roman"/>
          <w:sz w:val="32"/>
          <w:szCs w:val="32"/>
          <w:highlight w:val="none"/>
          <w:lang w:val="en-US" w:eastAsia="zh-CN"/>
        </w:rPr>
        <w:t>（详见附表）；</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（二）部门整体支出绩效自评表</w:t>
      </w:r>
      <w:r>
        <w:rPr>
          <w:rFonts w:hint="eastAsia" w:eastAsia="方正仿宋_GBK" w:cs="Times New Roman"/>
          <w:sz w:val="32"/>
          <w:szCs w:val="32"/>
          <w:highlight w:val="none"/>
          <w:lang w:val="en-US" w:eastAsia="zh-CN"/>
        </w:rPr>
        <w:t>（详见附表）；</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（三）项目支出绩效自评表</w:t>
      </w:r>
      <w:r>
        <w:rPr>
          <w:rFonts w:hint="eastAsia" w:eastAsia="方正仿宋_GBK" w:cs="Times New Roman"/>
          <w:sz w:val="32"/>
          <w:szCs w:val="32"/>
          <w:highlight w:val="none"/>
          <w:lang w:val="en-US" w:eastAsia="zh-CN"/>
        </w:rPr>
        <w:t>（详见附表）。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lang w:val="zh-CN"/>
        </w:rPr>
        <w:t>峨山彝族自治县烟草产业服务中心无其他</w:t>
      </w:r>
      <w:r>
        <w:rPr>
          <w:rFonts w:hint="eastAsia" w:eastAsia="方正仿宋_GBK" w:cs="Times New Roman"/>
          <w:color w:val="auto"/>
          <w:sz w:val="32"/>
          <w:szCs w:val="32"/>
          <w:lang w:val="en-US" w:eastAsia="zh-CN"/>
        </w:rPr>
        <w:t>重要事项情况</w:t>
      </w:r>
      <w:r>
        <w:rPr>
          <w:rFonts w:hint="default" w:ascii="Times New Roman" w:hAnsi="Times New Roman" w:eastAsia="方正仿宋_GBK" w:cs="Times New Roman"/>
          <w:color w:val="auto"/>
          <w:sz w:val="32"/>
          <w:szCs w:val="32"/>
          <w:lang w:val="zh-CN"/>
        </w:rPr>
        <w:t>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方正黑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基本支出中人员经费包括工资福利支出和对个人和家庭的补助，公用</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sz w:val="32"/>
          <w:szCs w:val="32"/>
          <w:highlight w:val="none"/>
          <w:lang w:eastAsia="zh-CN"/>
        </w:rPr>
        <w:t>、牌照费</w:t>
      </w:r>
      <w:r>
        <w:rPr>
          <w:rFonts w:hint="default" w:ascii="Times New Roman" w:hAnsi="Times New Roman" w:eastAsia="方正仿宋_GBK" w:cs="Times New Roman"/>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（四）本文所称财政拨款</w:t>
      </w:r>
      <w:r>
        <w:rPr>
          <w:rFonts w:hint="default" w:ascii="Times New Roman" w:hAnsi="Times New Roman" w:eastAsia="方正仿宋_GBK" w:cs="Times New Roman"/>
          <w:sz w:val="32"/>
          <w:szCs w:val="32"/>
          <w:highlight w:val="none"/>
        </w:rPr>
        <w:t>“三公”经费决算数</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指各部门（含下属单位）当年通过本级财政拨款和以前年度财政拨款结转结余资金安排的因公出国（境）费、公务用车购置及运行维护费和公务接待费支出数（包括基本支出和项目支出）。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方正黑体_GBK" w:cs="Times New Roman"/>
          <w:sz w:val="32"/>
          <w:szCs w:val="32"/>
          <w:highlight w:val="none"/>
        </w:rPr>
        <w:t>第</w:t>
      </w:r>
      <w:r>
        <w:rPr>
          <w:rFonts w:hint="default"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部分  名词解释</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highlight w:val="none"/>
        </w:rPr>
        <w:t>情况说明里涉及到需要解释说明的决算相关专用名词，在此进行说明解释。</w:t>
      </w:r>
      <w:r>
        <w:rPr>
          <w:rFonts w:hint="default" w:ascii="Times New Roman" w:hAnsi="Times New Roman" w:eastAsia="方正仿宋_GBK" w:cs="Times New Roman"/>
          <w:b w:val="0"/>
          <w:bCs w:val="0"/>
          <w:sz w:val="32"/>
          <w:szCs w:val="32"/>
          <w:highlight w:val="none"/>
          <w:lang w:eastAsia="zh-CN"/>
        </w:rPr>
        <w:t>若没有涉及专用名词，应</w:t>
      </w:r>
      <w:r>
        <w:rPr>
          <w:rFonts w:hint="default" w:ascii="Times New Roman" w:hAnsi="Times New Roman" w:eastAsia="方正仿宋_GBK" w:cs="Times New Roman"/>
          <w:b w:val="0"/>
          <w:bCs w:val="0"/>
          <w:sz w:val="32"/>
          <w:szCs w:val="32"/>
          <w:highlight w:val="none"/>
          <w:u w:val="none"/>
          <w:lang w:val="en-US" w:eastAsia="zh-CN"/>
        </w:rPr>
        <w:t>至少公开一条与决算相关的财务专业名词解释，或</w:t>
      </w:r>
      <w:r>
        <w:rPr>
          <w:rFonts w:hint="default" w:ascii="Times New Roman" w:hAnsi="Times New Roman" w:eastAsia="方正仿宋_GBK" w:cs="Times New Roman"/>
          <w:b w:val="0"/>
          <w:bCs w:val="0"/>
          <w:sz w:val="32"/>
          <w:szCs w:val="32"/>
          <w:highlight w:val="none"/>
          <w:lang w:eastAsia="zh-CN"/>
        </w:rPr>
        <w:t>请直接保留模板提供专用名词。</w:t>
      </w:r>
    </w:p>
    <w:p>
      <w:pPr>
        <w:rPr>
          <w:rFonts w:ascii="Arial" w:hAnsi="Arial" w:eastAsia="Arial" w:cs="Arial"/>
          <w:b/>
          <w:sz w:val="36"/>
        </w:rPr>
      </w:pPr>
      <w:r>
        <w:rPr>
          <w:rFonts w:ascii="Arial" w:hAnsi="Arial" w:eastAsia="Arial" w:cs="Arial"/>
          <w:b/>
          <w:sz w:val="36"/>
        </w:rPr>
        <w:t>监督索引号53042600262701111</w:t>
      </w:r>
    </w:p>
    <w:bookmarkEnd w:id="0"/>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5"/>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757C40"/>
    <w:rsid w:val="13EF0078"/>
    <w:rsid w:val="1B10219F"/>
    <w:rsid w:val="1E7B23CC"/>
    <w:rsid w:val="23D847FC"/>
    <w:rsid w:val="260E7FC9"/>
    <w:rsid w:val="28BE5CD7"/>
    <w:rsid w:val="28F93ACF"/>
    <w:rsid w:val="2941794E"/>
    <w:rsid w:val="2D4D100A"/>
    <w:rsid w:val="30636590"/>
    <w:rsid w:val="31082328"/>
    <w:rsid w:val="31E65822"/>
    <w:rsid w:val="3A7E4654"/>
    <w:rsid w:val="3C9527A4"/>
    <w:rsid w:val="44BC7D38"/>
    <w:rsid w:val="53476745"/>
    <w:rsid w:val="586631C9"/>
    <w:rsid w:val="59C56616"/>
    <w:rsid w:val="7BEB1AB4"/>
    <w:rsid w:val="7C043E2E"/>
    <w:rsid w:val="7D4404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Calibri" w:hAnsi="Calibri" w:eastAsia="仿宋_GB2312" w:cs="宋体"/>
      <w:sz w:val="36"/>
      <w:szCs w:val="36"/>
    </w:r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9ba51-09e4-4191-a4f1-6bbade5ab11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7527</Words>
  <Characters>8953</Characters>
  <Lines>0</Lines>
  <Paragraphs>0</Paragraphs>
  <TotalTime>43</TotalTime>
  <ScaleCrop>false</ScaleCrop>
  <LinksUpToDate>false</LinksUpToDate>
  <CharactersWithSpaces>8978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Administrator</cp:lastModifiedBy>
  <dcterms:modified xsi:type="dcterms:W3CDTF">2025-09-16T07:11:06Z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FC5E5756B48B4050B6025C19077ED36A_12</vt:lpwstr>
  </property>
  <property fmtid="{D5CDD505-2E9C-101B-9397-08002B2CF9AE}" pid="3" name="KSOProductBuildVer">
    <vt:lpwstr>2052-11.8.2.12089</vt:lpwstr>
  </property>
  <property fmtid="{D5CDD505-2E9C-101B-9397-08002B2CF9AE}" pid="4" name="KSOTemplateDocerSaveRecord">
    <vt:lpwstr>eyJoZGlkIjoiOWI4ZDk1YjVkY2VjYmZjOTYyODE0YzljOGFhN2NlZGQiLCJ1c2VySWQiOiI0NTQwNjUzOTIifQ==</vt:lpwstr>
  </property>
</Properties>
</file>