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9DD" w:rsidRDefault="00013B7F" w:rsidP="00C51111">
      <w:pPr>
        <w:spacing w:line="579" w:lineRule="exact"/>
        <w:jc w:val="center"/>
        <w:rPr>
          <w:rFonts w:ascii="方正小标宋_GBK" w:eastAsia="方正小标宋_GBK" w:hAnsi="宋体"/>
          <w:sz w:val="44"/>
          <w:szCs w:val="44"/>
        </w:rPr>
      </w:pPr>
      <w:r>
        <w:rPr>
          <w:rFonts w:ascii="方正小标宋_GBK" w:eastAsia="方正小标宋_GBK" w:hAnsi="宋体" w:hint="eastAsia"/>
          <w:sz w:val="44"/>
          <w:szCs w:val="44"/>
        </w:rPr>
        <w:t>202</w:t>
      </w:r>
      <w:r>
        <w:rPr>
          <w:rFonts w:ascii="方正小标宋_GBK" w:eastAsia="方正小标宋_GBK" w:hAnsi="宋体"/>
          <w:sz w:val="44"/>
          <w:szCs w:val="44"/>
        </w:rPr>
        <w:t>4</w:t>
      </w:r>
      <w:r>
        <w:rPr>
          <w:rFonts w:ascii="方正小标宋_GBK" w:eastAsia="方正小标宋_GBK" w:hAnsi="宋体" w:hint="eastAsia"/>
          <w:sz w:val="44"/>
          <w:szCs w:val="44"/>
        </w:rPr>
        <w:t>年峨山彝族自治县</w:t>
      </w:r>
    </w:p>
    <w:p w:rsidR="000F49DD" w:rsidRDefault="00013B7F" w:rsidP="00C51111">
      <w:pPr>
        <w:spacing w:line="579" w:lineRule="exact"/>
        <w:jc w:val="center"/>
        <w:rPr>
          <w:rFonts w:ascii="方正小标宋_GBK" w:eastAsia="方正小标宋_GBK" w:hAnsi="宋体"/>
          <w:sz w:val="44"/>
          <w:szCs w:val="44"/>
        </w:rPr>
      </w:pPr>
      <w:r>
        <w:rPr>
          <w:rFonts w:ascii="方正小标宋_GBK" w:eastAsia="方正小标宋_GBK" w:hAnsi="宋体" w:hint="eastAsia"/>
          <w:sz w:val="44"/>
          <w:szCs w:val="44"/>
        </w:rPr>
        <w:t>社会保险基金收支情况说明</w:t>
      </w:r>
    </w:p>
    <w:p w:rsidR="000F49DD" w:rsidRDefault="000F49DD" w:rsidP="00C51111">
      <w:pPr>
        <w:spacing w:line="579" w:lineRule="exact"/>
        <w:jc w:val="center"/>
        <w:rPr>
          <w:rFonts w:ascii="方正小标宋_GBK" w:eastAsia="方正小标宋_GBK"/>
          <w:sz w:val="44"/>
          <w:szCs w:val="44"/>
        </w:rPr>
      </w:pPr>
    </w:p>
    <w:p w:rsidR="000F49DD" w:rsidRDefault="00013B7F" w:rsidP="00C51111">
      <w:pPr>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峨山县</w:t>
      </w:r>
      <w:r>
        <w:rPr>
          <w:rFonts w:ascii="Times New Roman" w:eastAsia="方正仿宋_GBK" w:hAnsi="Times New Roman" w:cs="Times New Roman"/>
          <w:sz w:val="32"/>
          <w:szCs w:val="32"/>
        </w:rPr>
        <w:t>202</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年社会保险参保人</w:t>
      </w:r>
      <w:r>
        <w:rPr>
          <w:rFonts w:ascii="Times New Roman" w:eastAsia="方正仿宋_GBK" w:hAnsi="Times New Roman" w:cs="Times New Roman" w:hint="eastAsia"/>
          <w:sz w:val="32"/>
          <w:szCs w:val="32"/>
        </w:rPr>
        <w:t>员情况</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企业职工基本养老保险</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6</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926</w:t>
      </w:r>
      <w:r>
        <w:rPr>
          <w:rFonts w:ascii="Times New Roman" w:eastAsia="方正仿宋_GBK" w:hAnsi="Times New Roman" w:cs="Times New Roman" w:hint="eastAsia"/>
          <w:sz w:val="32"/>
          <w:szCs w:val="32"/>
        </w:rPr>
        <w:t>人；城乡居民基本养老保险</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766</w:t>
      </w:r>
      <w:r>
        <w:rPr>
          <w:rFonts w:ascii="Times New Roman" w:eastAsia="方正仿宋_GBK" w:hAnsi="Times New Roman" w:cs="Times New Roman" w:hint="eastAsia"/>
          <w:sz w:val="32"/>
          <w:szCs w:val="32"/>
        </w:rPr>
        <w:t>人；机关事业单位基本养老保险</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210</w:t>
      </w:r>
      <w:r>
        <w:rPr>
          <w:rFonts w:ascii="Times New Roman" w:eastAsia="方正仿宋_GBK" w:hAnsi="Times New Roman" w:cs="Times New Roman" w:hint="eastAsia"/>
          <w:sz w:val="32"/>
          <w:szCs w:val="32"/>
        </w:rPr>
        <w:t>人；职工基本医疗保险（含生育保险）</w:t>
      </w:r>
      <w:r>
        <w:rPr>
          <w:rFonts w:ascii="Times New Roman" w:eastAsia="方正仿宋_GBK" w:hAnsi="Times New Roman" w:cs="Times New Roman" w:hint="eastAsia"/>
          <w:sz w:val="32"/>
          <w:szCs w:val="32"/>
        </w:rPr>
        <w:t>23,0</w:t>
      </w:r>
      <w:r>
        <w:rPr>
          <w:rFonts w:ascii="Times New Roman" w:eastAsia="方正仿宋_GBK" w:hAnsi="Times New Roman" w:cs="Times New Roman" w:hint="eastAsia"/>
          <w:sz w:val="32"/>
          <w:szCs w:val="32"/>
        </w:rPr>
        <w:t>94</w:t>
      </w:r>
      <w:r>
        <w:rPr>
          <w:rFonts w:ascii="Times New Roman" w:eastAsia="方正仿宋_GBK" w:hAnsi="Times New Roman" w:cs="Times New Roman" w:hint="eastAsia"/>
          <w:sz w:val="32"/>
          <w:szCs w:val="32"/>
        </w:rPr>
        <w:t>人；城乡居民基本医疗保险</w:t>
      </w:r>
      <w:r>
        <w:rPr>
          <w:rFonts w:ascii="Times New Roman" w:eastAsia="方正仿宋_GBK" w:hAnsi="Times New Roman" w:cs="Times New Roman" w:hint="eastAsia"/>
          <w:sz w:val="32"/>
          <w:szCs w:val="32"/>
        </w:rPr>
        <w:t>121,</w:t>
      </w:r>
      <w:r>
        <w:rPr>
          <w:rFonts w:ascii="Times New Roman" w:eastAsia="方正仿宋_GBK" w:hAnsi="Times New Roman" w:cs="Times New Roman" w:hint="eastAsia"/>
          <w:sz w:val="32"/>
          <w:szCs w:val="32"/>
        </w:rPr>
        <w:t>745</w:t>
      </w:r>
      <w:r>
        <w:rPr>
          <w:rFonts w:ascii="Times New Roman" w:eastAsia="方正仿宋_GBK" w:hAnsi="Times New Roman" w:cs="Times New Roman" w:hint="eastAsia"/>
          <w:sz w:val="32"/>
          <w:szCs w:val="32"/>
        </w:rPr>
        <w:t>人；工伤保险</w:t>
      </w:r>
      <w:r>
        <w:rPr>
          <w:rFonts w:ascii="Times New Roman" w:eastAsia="方正仿宋_GBK" w:hAnsi="Times New Roman" w:cs="Times New Roman" w:hint="eastAsia"/>
          <w:sz w:val="32"/>
          <w:szCs w:val="32"/>
        </w:rPr>
        <w:t>27,</w:t>
      </w:r>
      <w:r>
        <w:rPr>
          <w:rFonts w:ascii="Times New Roman" w:eastAsia="方正仿宋_GBK" w:hAnsi="Times New Roman" w:cs="Times New Roman" w:hint="eastAsia"/>
          <w:sz w:val="32"/>
          <w:szCs w:val="32"/>
        </w:rPr>
        <w:t>822</w:t>
      </w:r>
      <w:r>
        <w:rPr>
          <w:rFonts w:ascii="Times New Roman" w:eastAsia="方正仿宋_GBK" w:hAnsi="Times New Roman" w:cs="Times New Roman" w:hint="eastAsia"/>
          <w:sz w:val="32"/>
          <w:szCs w:val="32"/>
        </w:rPr>
        <w:t>人；失业保险</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4,180</w:t>
      </w:r>
      <w:r>
        <w:rPr>
          <w:rFonts w:ascii="Times New Roman" w:eastAsia="方正仿宋_GBK" w:hAnsi="Times New Roman" w:cs="Times New Roman" w:hint="eastAsia"/>
          <w:sz w:val="32"/>
          <w:szCs w:val="32"/>
        </w:rPr>
        <w:t>人。</w:t>
      </w:r>
      <w:r>
        <w:rPr>
          <w:rFonts w:ascii="Times New Roman" w:eastAsia="方正仿宋_GBK" w:hAnsi="Times New Roman" w:cs="Times New Roman"/>
          <w:sz w:val="32"/>
          <w:szCs w:val="32"/>
        </w:rPr>
        <w:t>较上年增加</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,760</w:t>
      </w:r>
      <w:r>
        <w:rPr>
          <w:rFonts w:ascii="Times New Roman" w:eastAsia="方正仿宋_GBK" w:hAnsi="Times New Roman" w:cs="Times New Roman"/>
          <w:sz w:val="32"/>
          <w:szCs w:val="32"/>
        </w:rPr>
        <w:t>人，增</w:t>
      </w:r>
      <w:r>
        <w:rPr>
          <w:rFonts w:ascii="Times New Roman" w:eastAsia="方正仿宋_GBK" w:hAnsi="Times New Roman" w:cs="Times New Roman" w:hint="eastAsia"/>
          <w:sz w:val="32"/>
          <w:szCs w:val="32"/>
        </w:rPr>
        <w:t>长</w:t>
      </w:r>
      <w:r>
        <w:rPr>
          <w:rFonts w:ascii="Times New Roman" w:eastAsia="方正仿宋_GBK" w:hAnsi="Times New Roman" w:cs="Times New Roman" w:hint="eastAsia"/>
          <w:sz w:val="32"/>
          <w:szCs w:val="32"/>
        </w:rPr>
        <w:t>0.9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。全县社会保险基金收入决算数</w:t>
      </w:r>
      <w:r>
        <w:rPr>
          <w:rFonts w:ascii="Times New Roman" w:eastAsia="方正仿宋_GBK" w:hAnsi="Times New Roman" w:cs="Times New Roman" w:hint="eastAsia"/>
          <w:sz w:val="32"/>
          <w:szCs w:val="32"/>
        </w:rPr>
        <w:t>94</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17</w:t>
      </w:r>
      <w:r>
        <w:rPr>
          <w:rFonts w:ascii="Times New Roman" w:eastAsia="方正仿宋_GBK" w:hAnsi="Times New Roman" w:cs="Times New Roman"/>
          <w:sz w:val="32"/>
          <w:szCs w:val="32"/>
        </w:rPr>
        <w:t>万元，较上年增加</w:t>
      </w:r>
      <w:r>
        <w:rPr>
          <w:rFonts w:ascii="Times New Roman" w:eastAsia="方正仿宋_GBK" w:hAnsi="Times New Roman" w:cs="Times New Roman" w:hint="eastAsia"/>
          <w:sz w:val="32"/>
          <w:szCs w:val="32"/>
        </w:rPr>
        <w:t>16,933</w:t>
      </w:r>
      <w:r>
        <w:rPr>
          <w:rFonts w:ascii="Times New Roman" w:eastAsia="方正仿宋_GBK" w:hAnsi="Times New Roman" w:cs="Times New Roman"/>
          <w:sz w:val="32"/>
          <w:szCs w:val="32"/>
        </w:rPr>
        <w:t>万元，增长</w:t>
      </w:r>
      <w:r>
        <w:rPr>
          <w:rFonts w:ascii="Times New Roman" w:eastAsia="方正仿宋_GBK" w:hAnsi="Times New Roman" w:cs="Times New Roman" w:hint="eastAsia"/>
          <w:sz w:val="32"/>
          <w:szCs w:val="32"/>
        </w:rPr>
        <w:t>21.9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，社会保险基金支出决算数</w:t>
      </w:r>
      <w:r>
        <w:rPr>
          <w:rFonts w:ascii="Times New Roman" w:eastAsia="方正仿宋_GBK" w:hAnsi="Times New Roman" w:cs="Times New Roman" w:hint="eastAsia"/>
          <w:sz w:val="32"/>
          <w:szCs w:val="32"/>
        </w:rPr>
        <w:t>90</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59</w:t>
      </w:r>
      <w:r>
        <w:rPr>
          <w:rFonts w:ascii="Times New Roman" w:eastAsia="方正仿宋_GBK" w:hAnsi="Times New Roman" w:cs="Times New Roman"/>
          <w:sz w:val="32"/>
          <w:szCs w:val="32"/>
        </w:rPr>
        <w:t>万元，较上年增加</w:t>
      </w:r>
      <w:r>
        <w:rPr>
          <w:rFonts w:ascii="Times New Roman" w:eastAsia="方正仿宋_GBK" w:hAnsi="Times New Roman" w:cs="Times New Roman" w:hint="eastAsia"/>
          <w:sz w:val="32"/>
          <w:szCs w:val="32"/>
        </w:rPr>
        <w:t>11,992</w:t>
      </w:r>
      <w:r>
        <w:rPr>
          <w:rFonts w:ascii="Times New Roman" w:eastAsia="方正仿宋_GBK" w:hAnsi="Times New Roman" w:cs="Times New Roman" w:hint="eastAsia"/>
          <w:sz w:val="32"/>
          <w:szCs w:val="32"/>
        </w:rPr>
        <w:t>万</w:t>
      </w:r>
      <w:r>
        <w:rPr>
          <w:rFonts w:ascii="Times New Roman" w:eastAsia="方正仿宋_GBK" w:hAnsi="Times New Roman" w:cs="Times New Roman"/>
          <w:sz w:val="32"/>
          <w:szCs w:val="32"/>
        </w:rPr>
        <w:t>元，增长</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5.3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年社会保险基金收支较</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年相比均有所增长，年末基金滚存结余</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372</w:t>
      </w:r>
      <w:r>
        <w:rPr>
          <w:rFonts w:ascii="Times New Roman" w:eastAsia="方正仿宋_GBK" w:hAnsi="Times New Roman" w:cs="Times New Roman"/>
          <w:sz w:val="32"/>
          <w:szCs w:val="32"/>
        </w:rPr>
        <w:t>万元。总体来看峨山县</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年社会保险基金运行情况良好，实现收支平衡，年末略有结余，确保了各项社会保险待遇</w:t>
      </w:r>
      <w:r>
        <w:rPr>
          <w:rFonts w:ascii="Times New Roman" w:eastAsia="方正仿宋_GBK" w:hAnsi="Times New Roman" w:cs="Times New Roman" w:hint="eastAsia"/>
          <w:sz w:val="32"/>
          <w:szCs w:val="32"/>
        </w:rPr>
        <w:t>及</w:t>
      </w:r>
      <w:r>
        <w:rPr>
          <w:rFonts w:ascii="Times New Roman" w:eastAsia="方正仿宋_GBK" w:hAnsi="Times New Roman" w:cs="Times New Roman"/>
          <w:sz w:val="32"/>
          <w:szCs w:val="32"/>
        </w:rPr>
        <w:t>时足额发放，促进了峨山县经济发展和社会和谐稳定。主要社会保险基金收支及增减变动情况：</w:t>
      </w:r>
    </w:p>
    <w:p w:rsidR="000F49DD" w:rsidRDefault="00013B7F" w:rsidP="00C51111">
      <w:pPr>
        <w:spacing w:line="579"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一、企业职工基本养老保险基金</w:t>
      </w:r>
    </w:p>
    <w:p w:rsidR="000F49DD" w:rsidRDefault="00013B7F" w:rsidP="00C51111">
      <w:pPr>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年，企业职工基本养老保险基金收入</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7,768</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比上年增</w:t>
      </w:r>
      <w:r>
        <w:rPr>
          <w:rFonts w:ascii="Times New Roman" w:eastAsia="方正仿宋_GBK" w:hAnsi="Times New Roman" w:cs="Times New Roman" w:hint="eastAsia"/>
          <w:sz w:val="32"/>
          <w:szCs w:val="32"/>
        </w:rPr>
        <w:t>加</w:t>
      </w:r>
      <w:r>
        <w:rPr>
          <w:rFonts w:ascii="Times New Roman" w:eastAsia="方正仿宋_GBK" w:hAnsi="Times New Roman" w:cs="Times New Roman" w:hint="eastAsia"/>
          <w:sz w:val="32"/>
          <w:szCs w:val="32"/>
        </w:rPr>
        <w:t>5,677</w:t>
      </w:r>
      <w:r>
        <w:rPr>
          <w:rFonts w:ascii="Times New Roman" w:eastAsia="方正仿宋_GBK" w:hAnsi="Times New Roman" w:cs="Times New Roman"/>
          <w:sz w:val="32"/>
          <w:szCs w:val="32"/>
        </w:rPr>
        <w:t>万元，增</w:t>
      </w:r>
      <w:r>
        <w:rPr>
          <w:rFonts w:ascii="Times New Roman" w:eastAsia="方正仿宋_GBK" w:hAnsi="Times New Roman" w:cs="Times New Roman" w:hint="eastAsia"/>
          <w:sz w:val="32"/>
          <w:szCs w:val="32"/>
        </w:rPr>
        <w:t>长</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7.7</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bookmarkStart w:id="0" w:name="OLE_LINK8"/>
      <w:bookmarkStart w:id="1" w:name="OLE_LINK7"/>
      <w:r>
        <w:rPr>
          <w:rFonts w:ascii="Times New Roman" w:eastAsia="方正仿宋_GBK" w:hAnsi="Times New Roman" w:cs="Times New Roman"/>
          <w:sz w:val="32"/>
          <w:szCs w:val="32"/>
        </w:rPr>
        <w:t>变动原因主要有三点：</w:t>
      </w:r>
      <w:r>
        <w:rPr>
          <w:rFonts w:ascii="仿宋_GB2312" w:eastAsia="仿宋_GB2312" w:hAnsi="仿宋_GB2312" w:cs="仿宋_GB2312" w:hint="eastAsia"/>
          <w:sz w:val="32"/>
          <w:szCs w:val="32"/>
        </w:rPr>
        <w:t>一是玉昆钢铁集团</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月在峨山县大化园区正式落</w:t>
      </w:r>
      <w:r>
        <w:rPr>
          <w:rFonts w:ascii="仿宋_GB2312" w:eastAsia="仿宋_GB2312" w:hAnsi="仿宋_GB2312" w:cs="仿宋_GB2312" w:hint="eastAsia"/>
          <w:sz w:val="32"/>
          <w:szCs w:val="32"/>
        </w:rPr>
        <w:t>地，企业职工</w:t>
      </w:r>
      <w:r>
        <w:rPr>
          <w:rFonts w:ascii="仿宋_GB2312" w:eastAsia="仿宋_GB2312" w:hAnsi="仿宋_GB2312" w:cs="仿宋_GB2312" w:hint="eastAsia"/>
          <w:sz w:val="32"/>
          <w:szCs w:val="32"/>
        </w:rPr>
        <w:t>4000</w:t>
      </w:r>
      <w:r>
        <w:rPr>
          <w:rFonts w:ascii="仿宋_GB2312" w:eastAsia="仿宋_GB2312" w:hAnsi="仿宋_GB2312" w:cs="仿宋_GB2312" w:hint="eastAsia"/>
          <w:sz w:val="32"/>
          <w:szCs w:val="32"/>
        </w:rPr>
        <w:t>人转入峨山县参保，参保缴费人数增加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保费收入增加；二是开展社会保险“提质增效”三年行动计划，扩大社会覆盖面，参保人数和缴费人数增加，保险费收入增加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三是</w:t>
      </w:r>
      <w:r>
        <w:rPr>
          <w:rFonts w:ascii="仿宋_GB2312" w:eastAsia="仿宋_GB2312" w:hAnsi="仿宋_GB2312" w:cs="仿宋_GB2312" w:hint="eastAsia"/>
          <w:sz w:val="32"/>
          <w:szCs w:val="32"/>
        </w:rPr>
        <w:t>企业养老保险基金全国统筹，待遇支出由上级补助</w:t>
      </w:r>
      <w:r>
        <w:rPr>
          <w:rFonts w:ascii="仿宋_GB2312" w:eastAsia="仿宋_GB2312" w:hAnsi="仿宋_GB2312" w:cs="仿宋_GB2312" w:hint="eastAsia"/>
          <w:sz w:val="32"/>
          <w:szCs w:val="32"/>
        </w:rPr>
        <w:lastRenderedPageBreak/>
        <w:t>收入支付，</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年领取待遇人员增加，导致上级补助收入增加。</w:t>
      </w:r>
      <w:r>
        <w:rPr>
          <w:rFonts w:ascii="Times New Roman" w:eastAsia="方正仿宋_GBK" w:hAnsi="Times New Roman" w:cs="Times New Roman"/>
          <w:sz w:val="32"/>
          <w:szCs w:val="32"/>
        </w:rPr>
        <w:t>企业职工基本养老保险基金</w:t>
      </w:r>
      <w:r>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7,768</w:t>
      </w:r>
      <w:r>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5,677</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7.7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。变动的主要原因是退休人员的增加和待遇支出的提标导致企业养老金待遇支出增加。</w:t>
      </w:r>
      <w:bookmarkEnd w:id="0"/>
      <w:bookmarkEnd w:id="1"/>
    </w:p>
    <w:p w:rsidR="000F49DD" w:rsidRDefault="00013B7F" w:rsidP="00C51111">
      <w:pPr>
        <w:spacing w:line="579"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二、机关事业单位养老保险基金</w:t>
      </w:r>
    </w:p>
    <w:p w:rsidR="000F49DD" w:rsidRDefault="00013B7F" w:rsidP="00C51111">
      <w:pPr>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机关事业单位基本养老保险基金收入</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911</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比上年增加</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365</w:t>
      </w:r>
      <w:r>
        <w:rPr>
          <w:rFonts w:ascii="Times New Roman" w:eastAsia="方正仿宋_GBK" w:hAnsi="Times New Roman" w:cs="Times New Roman" w:hint="eastAsia"/>
          <w:sz w:val="32"/>
          <w:szCs w:val="32"/>
        </w:rPr>
        <w:t>万元，增长</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4.3</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w:t>
      </w:r>
      <w:r>
        <w:rPr>
          <w:rFonts w:ascii="仿宋_GB2312" w:eastAsia="仿宋_GB2312" w:hAnsi="仿宋_GB2312" w:cs="仿宋_GB2312" w:hint="eastAsia"/>
          <w:sz w:val="32"/>
          <w:szCs w:val="32"/>
        </w:rPr>
        <w:t>变动主要原因是：</w:t>
      </w:r>
      <w:r>
        <w:rPr>
          <w:rFonts w:ascii="仿宋_GB2312" w:eastAsia="仿宋_GB2312" w:hAnsi="仿宋_GB2312" w:cs="仿宋_GB2312" w:hint="eastAsia"/>
          <w:sz w:val="32"/>
          <w:szCs w:val="32"/>
        </w:rPr>
        <w:t>退休人员增加，机关事业单位养老保险基金待遇支出增加，</w:t>
      </w:r>
      <w:r>
        <w:rPr>
          <w:rFonts w:ascii="Times New Roman" w:eastAsia="方正仿宋_GBK" w:hAnsi="Times New Roman" w:cs="Times New Roman" w:hint="eastAsia"/>
          <w:kern w:val="0"/>
          <w:sz w:val="32"/>
          <w:szCs w:val="32"/>
        </w:rPr>
        <w:t>当期保险费收入不能满足当期待遇支出，县级财政为保证退休人员待遇的正常发放，加大了对机关事业单位养老保险的财政补助，财政补助收入增加，基金收入相应增加。</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年机关事业单位基本养老保险基金支出</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274</w:t>
      </w:r>
      <w:r>
        <w:rPr>
          <w:rFonts w:ascii="Times New Roman" w:eastAsia="方正仿宋_GBK" w:hAnsi="Times New Roman" w:cs="Times New Roman"/>
          <w:sz w:val="32"/>
          <w:szCs w:val="32"/>
        </w:rPr>
        <w:t>万元，比上年增加</w:t>
      </w:r>
      <w:r>
        <w:rPr>
          <w:rFonts w:ascii="Times New Roman" w:eastAsia="方正仿宋_GBK" w:hAnsi="Times New Roman" w:cs="Times New Roman" w:hint="eastAsia"/>
          <w:sz w:val="32"/>
          <w:szCs w:val="32"/>
        </w:rPr>
        <w:t>2,549</w:t>
      </w:r>
      <w:r>
        <w:rPr>
          <w:rFonts w:ascii="Times New Roman" w:eastAsia="方正仿宋_GBK" w:hAnsi="Times New Roman" w:cs="Times New Roman"/>
          <w:sz w:val="32"/>
          <w:szCs w:val="32"/>
        </w:rPr>
        <w:t>万元，增</w:t>
      </w:r>
      <w:r>
        <w:rPr>
          <w:rFonts w:ascii="Times New Roman" w:eastAsia="方正仿宋_GBK" w:hAnsi="Times New Roman" w:cs="Times New Roman" w:hint="eastAsia"/>
          <w:sz w:val="32"/>
          <w:szCs w:val="32"/>
        </w:rPr>
        <w:t>长</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。变动主要原因：一是退休职工养老金提标</w:t>
      </w:r>
      <w:r>
        <w:rPr>
          <w:rFonts w:ascii="Times New Roman" w:eastAsia="方正仿宋_GBK" w:hAnsi="Times New Roman" w:cs="Times New Roman" w:hint="eastAsia"/>
          <w:sz w:val="32"/>
          <w:szCs w:val="32"/>
        </w:rPr>
        <w:t>，待遇支出增加</w:t>
      </w:r>
      <w:r>
        <w:rPr>
          <w:rFonts w:ascii="Times New Roman" w:eastAsia="方正仿宋_GBK" w:hAnsi="Times New Roman" w:cs="Times New Roman"/>
          <w:sz w:val="32"/>
          <w:szCs w:val="32"/>
        </w:rPr>
        <w:t>；二是</w:t>
      </w:r>
      <w:r>
        <w:rPr>
          <w:rFonts w:ascii="Times New Roman" w:eastAsia="方正仿宋_GBK" w:hAnsi="Times New Roman" w:cs="Times New Roman" w:hint="eastAsia"/>
          <w:sz w:val="32"/>
          <w:szCs w:val="32"/>
        </w:rPr>
        <w:t>人口老龄化加剧，退休人员增加，</w:t>
      </w:r>
      <w:r>
        <w:rPr>
          <w:rFonts w:ascii="Times New Roman" w:eastAsia="方正仿宋_GBK" w:hAnsi="Times New Roman" w:cs="Times New Roman"/>
          <w:sz w:val="32"/>
          <w:szCs w:val="32"/>
        </w:rPr>
        <w:t>享受待遇人数增</w:t>
      </w:r>
      <w:r>
        <w:rPr>
          <w:rFonts w:ascii="Times New Roman" w:eastAsia="方正仿宋_GBK" w:hAnsi="Times New Roman" w:cs="Times New Roman"/>
          <w:sz w:val="32"/>
          <w:szCs w:val="32"/>
        </w:rPr>
        <w:t>加</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三是“中人”待遇部分进行了清算，导致基金支出增加。</w:t>
      </w:r>
    </w:p>
    <w:p w:rsidR="000F49DD" w:rsidRDefault="00013B7F" w:rsidP="00C51111">
      <w:pPr>
        <w:spacing w:line="579"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三、失业保险基金</w:t>
      </w:r>
    </w:p>
    <w:p w:rsidR="000F49DD" w:rsidRDefault="00013B7F" w:rsidP="00C51111">
      <w:pPr>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年，失业保险基金收入</w:t>
      </w:r>
      <w:r>
        <w:rPr>
          <w:rFonts w:ascii="Times New Roman" w:eastAsia="方正仿宋_GBK" w:hAnsi="Times New Roman" w:cs="Times New Roman" w:hint="eastAsia"/>
          <w:sz w:val="32"/>
          <w:szCs w:val="32"/>
        </w:rPr>
        <w:t>2,069</w:t>
      </w:r>
      <w:r>
        <w:rPr>
          <w:rFonts w:ascii="Times New Roman" w:eastAsia="方正仿宋_GBK" w:hAnsi="Times New Roman" w:cs="Times New Roman"/>
          <w:sz w:val="32"/>
          <w:szCs w:val="32"/>
        </w:rPr>
        <w:t>万元，比上年</w:t>
      </w:r>
      <w:r>
        <w:rPr>
          <w:rFonts w:ascii="Times New Roman" w:eastAsia="方正仿宋_GBK" w:hAnsi="Times New Roman" w:cs="Times New Roman" w:hint="eastAsia"/>
          <w:sz w:val="32"/>
          <w:szCs w:val="32"/>
        </w:rPr>
        <w:t>增加</w:t>
      </w:r>
      <w:r>
        <w:rPr>
          <w:rFonts w:ascii="Times New Roman" w:eastAsia="方正仿宋_GBK" w:hAnsi="Times New Roman" w:cs="Times New Roman" w:hint="eastAsia"/>
          <w:sz w:val="32"/>
          <w:szCs w:val="32"/>
        </w:rPr>
        <w:t>483</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增长</w:t>
      </w:r>
      <w:r>
        <w:rPr>
          <w:rFonts w:ascii="Times New Roman" w:eastAsia="方正仿宋_GBK" w:hAnsi="Times New Roman" w:cs="Times New Roman" w:hint="eastAsia"/>
          <w:sz w:val="32"/>
          <w:szCs w:val="32"/>
        </w:rPr>
        <w:t>30.4</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。主要原因：一是</w:t>
      </w:r>
      <w:r>
        <w:rPr>
          <w:rFonts w:ascii="仿宋_GB2312" w:eastAsia="仿宋_GB2312" w:hAnsi="仿宋_GB2312" w:cs="仿宋_GB2312" w:hint="eastAsia"/>
          <w:sz w:val="32"/>
          <w:szCs w:val="32"/>
        </w:rPr>
        <w:t>根据《云南省人民政府关于建立失业保险省级统筹制度的意见》（云政办发〔</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37</w:t>
      </w:r>
      <w:r>
        <w:rPr>
          <w:rFonts w:ascii="仿宋_GB2312" w:eastAsia="仿宋_GB2312" w:hAnsi="仿宋_GB2312" w:cs="仿宋_GB2312" w:hint="eastAsia"/>
          <w:sz w:val="32"/>
          <w:szCs w:val="32"/>
        </w:rPr>
        <w:t>号）文件精神，</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月开始失业保险纳入省级统筹，</w:t>
      </w:r>
      <w:r>
        <w:rPr>
          <w:rFonts w:ascii="仿宋_GB2312" w:eastAsia="仿宋_GB2312" w:hAnsi="仿宋_GB2312" w:cs="仿宋_GB2312" w:hint="eastAsia"/>
          <w:sz w:val="32"/>
          <w:szCs w:val="32"/>
        </w:rPr>
        <w:t>所有收入上解上级，待遇支出由</w:t>
      </w:r>
      <w:r>
        <w:rPr>
          <w:rFonts w:ascii="仿宋_GB2312" w:eastAsia="仿宋_GB2312" w:hAnsi="仿宋_GB2312" w:cs="仿宋_GB2312" w:hint="eastAsia"/>
          <w:sz w:val="32"/>
          <w:szCs w:val="32"/>
        </w:rPr>
        <w:t>上级补助收入支付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待遇支出增加导致上级补助收入增加</w:t>
      </w:r>
      <w:r>
        <w:rPr>
          <w:rFonts w:ascii="仿宋_GB2312" w:eastAsia="仿宋_GB2312" w:hAnsi="仿宋_GB2312" w:cs="仿宋_GB2312" w:hint="eastAsia"/>
          <w:sz w:val="32"/>
          <w:szCs w:val="32"/>
        </w:rPr>
        <w:t>；二是</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月开始玉昆钢铁项目落地峨山，企业用工人员</w:t>
      </w:r>
      <w:r>
        <w:rPr>
          <w:rFonts w:ascii="仿宋_GB2312" w:eastAsia="仿宋_GB2312" w:hAnsi="仿宋_GB2312" w:cs="仿宋_GB2312" w:hint="eastAsia"/>
          <w:sz w:val="32"/>
          <w:szCs w:val="32"/>
        </w:rPr>
        <w:t>4,000</w:t>
      </w:r>
      <w:r>
        <w:rPr>
          <w:rFonts w:ascii="仿宋_GB2312" w:eastAsia="仿宋_GB2312" w:hAnsi="仿宋_GB2312" w:cs="仿宋_GB2312" w:hint="eastAsia"/>
          <w:sz w:val="32"/>
          <w:szCs w:val="32"/>
        </w:rPr>
        <w:t>多</w:t>
      </w:r>
      <w:r>
        <w:rPr>
          <w:rFonts w:ascii="仿宋_GB2312" w:eastAsia="仿宋_GB2312" w:hAnsi="仿宋_GB2312" w:cs="仿宋_GB2312" w:hint="eastAsia"/>
          <w:sz w:val="32"/>
          <w:szCs w:val="32"/>
        </w:rPr>
        <w:t>人转入峨山参保</w:t>
      </w:r>
      <w:r>
        <w:rPr>
          <w:rFonts w:ascii="仿宋_GB2312" w:eastAsia="仿宋_GB2312" w:hAnsi="仿宋_GB2312" w:cs="仿宋_GB2312" w:hint="eastAsia"/>
          <w:sz w:val="32"/>
          <w:szCs w:val="32"/>
        </w:rPr>
        <w:lastRenderedPageBreak/>
        <w:t>缴费，失业保险保费收入增加</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三是</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年峨山县机关事业单位失业保险正常缴费，欠费比上年度减少，保险费收入增加。</w:t>
      </w:r>
      <w:r>
        <w:rPr>
          <w:rFonts w:ascii="Times New Roman" w:eastAsia="方正仿宋_GBK" w:hAnsi="Times New Roman" w:cs="Times New Roman"/>
          <w:sz w:val="32"/>
          <w:szCs w:val="32"/>
        </w:rPr>
        <w:t>失业保险基金支出</w:t>
      </w:r>
      <w:r>
        <w:rPr>
          <w:rFonts w:ascii="Times New Roman" w:eastAsia="方正仿宋_GBK" w:hAnsi="Times New Roman" w:cs="Times New Roman" w:hint="eastAsia"/>
          <w:sz w:val="32"/>
          <w:szCs w:val="32"/>
        </w:rPr>
        <w:t>2,069</w:t>
      </w:r>
      <w:r>
        <w:rPr>
          <w:rFonts w:ascii="Times New Roman" w:eastAsia="方正仿宋_GBK" w:hAnsi="Times New Roman" w:cs="Times New Roman"/>
          <w:sz w:val="32"/>
          <w:szCs w:val="32"/>
        </w:rPr>
        <w:t>万元，比上年增加</w:t>
      </w:r>
      <w:r>
        <w:rPr>
          <w:rFonts w:ascii="Times New Roman" w:eastAsia="方正仿宋_GBK" w:hAnsi="Times New Roman" w:cs="Times New Roman" w:hint="eastAsia"/>
          <w:sz w:val="32"/>
          <w:szCs w:val="32"/>
        </w:rPr>
        <w:t>262</w:t>
      </w:r>
      <w:r>
        <w:rPr>
          <w:rFonts w:ascii="Times New Roman" w:eastAsia="方正仿宋_GBK" w:hAnsi="Times New Roman" w:cs="Times New Roman"/>
          <w:sz w:val="32"/>
          <w:szCs w:val="32"/>
        </w:rPr>
        <w:t>万元，增长</w:t>
      </w:r>
      <w:r>
        <w:rPr>
          <w:rFonts w:ascii="Times New Roman" w:eastAsia="方正仿宋_GBK" w:hAnsi="Times New Roman" w:cs="Times New Roman" w:hint="eastAsia"/>
          <w:sz w:val="32"/>
          <w:szCs w:val="32"/>
        </w:rPr>
        <w:t>14.5</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主要原因是：</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年玉昆钢铁辞退大量到龄女工，被辞退工人在峨山县领取失业保险金、享受医保代缴，待遇支出增加；失业保险</w:t>
      </w:r>
      <w:r>
        <w:rPr>
          <w:rFonts w:ascii="仿宋_GB2312" w:eastAsia="仿宋_GB2312" w:hAnsi="仿宋_GB2312" w:cs="仿宋_GB2312" w:hint="eastAsia"/>
          <w:sz w:val="32"/>
          <w:szCs w:val="32"/>
        </w:rPr>
        <w:t>基金</w:t>
      </w:r>
      <w:r>
        <w:rPr>
          <w:rFonts w:ascii="仿宋_GB2312" w:eastAsia="仿宋_GB2312" w:hAnsi="仿宋_GB2312" w:cs="仿宋_GB2312" w:hint="eastAsia"/>
          <w:sz w:val="32"/>
          <w:szCs w:val="32"/>
        </w:rPr>
        <w:t>省级统筹，失业金按照云南省最低工资水平的</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核算，人均失业金水平提高，失业保险待遇增加。</w:t>
      </w:r>
    </w:p>
    <w:p w:rsidR="000F49DD" w:rsidRDefault="00013B7F" w:rsidP="00C51111">
      <w:pPr>
        <w:spacing w:line="579"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四、城镇职工基本医疗保险基金</w:t>
      </w:r>
    </w:p>
    <w:p w:rsidR="000F49DD" w:rsidRDefault="00013B7F" w:rsidP="00C51111">
      <w:pPr>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年城镇职工基本医疗保险基金收入</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3,359</w:t>
      </w:r>
      <w:r>
        <w:rPr>
          <w:rFonts w:ascii="Times New Roman" w:eastAsia="方正仿宋_GBK" w:hAnsi="Times New Roman" w:cs="Times New Roman"/>
          <w:sz w:val="32"/>
          <w:szCs w:val="32"/>
        </w:rPr>
        <w:t>万元，比上年增加</w:t>
      </w:r>
      <w:r>
        <w:rPr>
          <w:rFonts w:ascii="Times New Roman" w:eastAsia="方正仿宋_GBK" w:hAnsi="Times New Roman" w:cs="Times New Roman" w:hint="eastAsia"/>
          <w:sz w:val="32"/>
          <w:szCs w:val="32"/>
        </w:rPr>
        <w:t>2,252</w:t>
      </w:r>
      <w:r>
        <w:rPr>
          <w:rFonts w:ascii="Times New Roman" w:eastAsia="方正仿宋_GBK" w:hAnsi="Times New Roman" w:cs="Times New Roman"/>
          <w:sz w:val="32"/>
          <w:szCs w:val="32"/>
        </w:rPr>
        <w:t>万元，增</w:t>
      </w:r>
      <w:r>
        <w:rPr>
          <w:rFonts w:ascii="Times New Roman" w:eastAsia="方正仿宋_GBK" w:hAnsi="Times New Roman" w:cs="Times New Roman" w:hint="eastAsia"/>
          <w:sz w:val="32"/>
          <w:szCs w:val="32"/>
        </w:rPr>
        <w:t>长</w:t>
      </w:r>
      <w:r>
        <w:rPr>
          <w:rFonts w:ascii="Times New Roman" w:eastAsia="方正仿宋_GBK" w:hAnsi="Times New Roman" w:cs="Times New Roman" w:hint="eastAsia"/>
          <w:sz w:val="32"/>
          <w:szCs w:val="32"/>
        </w:rPr>
        <w:t>20.3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，增长的主要原因</w:t>
      </w:r>
      <w:r>
        <w:rPr>
          <w:rFonts w:ascii="Times New Roman" w:eastAsia="方正仿宋_GBK" w:hAnsi="Times New Roman" w:cs="Times New Roman" w:hint="eastAsia"/>
          <w:sz w:val="32"/>
          <w:szCs w:val="32"/>
        </w:rPr>
        <w:t>：</w:t>
      </w:r>
      <w:r>
        <w:rPr>
          <w:rFonts w:ascii="仿宋_GB2312" w:eastAsia="仿宋_GB2312" w:hAnsi="仿宋_GB2312" w:cs="仿宋_GB2312" w:hint="eastAsia"/>
          <w:sz w:val="32"/>
          <w:szCs w:val="32"/>
        </w:rPr>
        <w:t>一是</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月份云南玉溪玉昆钢铁集团有限公司</w:t>
      </w:r>
      <w:r>
        <w:rPr>
          <w:rFonts w:ascii="仿宋_GB2312" w:eastAsia="仿宋_GB2312" w:hAnsi="仿宋_GB2312" w:cs="仿宋_GB2312" w:hint="eastAsia"/>
          <w:sz w:val="32"/>
          <w:szCs w:val="32"/>
        </w:rPr>
        <w:t>4000</w:t>
      </w:r>
      <w:r>
        <w:rPr>
          <w:rFonts w:ascii="仿宋_GB2312" w:eastAsia="仿宋_GB2312" w:hAnsi="仿宋_GB2312" w:cs="仿宋_GB2312" w:hint="eastAsia"/>
          <w:sz w:val="32"/>
          <w:szCs w:val="32"/>
        </w:rPr>
        <w:t>多参保职工由红塔区转入峨山参保，保险费收入增加；二是工资的自然增长导致缴费基数增长、参保人数的自然增长，保费收入增长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年城镇职工基本医疗保险基金支出</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453</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比上年增加</w:t>
      </w:r>
      <w:r>
        <w:rPr>
          <w:rFonts w:ascii="Times New Roman" w:eastAsia="方正仿宋_GBK" w:hAnsi="Times New Roman" w:cs="Times New Roman" w:hint="eastAsia"/>
          <w:sz w:val="32"/>
          <w:szCs w:val="32"/>
        </w:rPr>
        <w:t>2,307</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增长</w:t>
      </w:r>
      <w:r>
        <w:rPr>
          <w:rFonts w:ascii="Times New Roman" w:eastAsia="方正仿宋_GBK" w:hAnsi="Times New Roman" w:cs="Times New Roman" w:hint="eastAsia"/>
          <w:sz w:val="32"/>
          <w:szCs w:val="32"/>
        </w:rPr>
        <w:t>20.7</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。增长</w:t>
      </w:r>
      <w:r>
        <w:rPr>
          <w:rFonts w:ascii="Times New Roman" w:eastAsia="方正仿宋_GBK" w:hAnsi="Times New Roman" w:cs="Times New Roman"/>
          <w:sz w:val="32"/>
          <w:szCs w:val="32"/>
        </w:rPr>
        <w:t>的主要原因</w:t>
      </w:r>
      <w:r>
        <w:rPr>
          <w:rFonts w:ascii="Times New Roman" w:eastAsia="方正仿宋_GBK" w:hAnsi="Times New Roman" w:cs="Times New Roman" w:hint="eastAsia"/>
          <w:sz w:val="32"/>
          <w:szCs w:val="32"/>
        </w:rPr>
        <w:t>：</w:t>
      </w:r>
      <w:r>
        <w:rPr>
          <w:rFonts w:ascii="仿宋_GB2312" w:eastAsia="仿宋_GB2312" w:hAnsi="仿宋_GB2312" w:cs="仿宋_GB2312" w:hint="eastAsia"/>
          <w:sz w:val="32"/>
          <w:szCs w:val="32"/>
        </w:rPr>
        <w:t>一是</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月云南玉溪玉昆钢铁集团有限公司</w:t>
      </w:r>
      <w:r>
        <w:rPr>
          <w:rFonts w:ascii="仿宋_GB2312" w:eastAsia="仿宋_GB2312" w:hAnsi="仿宋_GB2312" w:cs="仿宋_GB2312" w:hint="eastAsia"/>
          <w:sz w:val="32"/>
          <w:szCs w:val="32"/>
        </w:rPr>
        <w:t>4000</w:t>
      </w:r>
      <w:r>
        <w:rPr>
          <w:rFonts w:ascii="仿宋_GB2312" w:eastAsia="仿宋_GB2312" w:hAnsi="仿宋_GB2312" w:cs="仿宋_GB2312" w:hint="eastAsia"/>
          <w:sz w:val="32"/>
          <w:szCs w:val="32"/>
        </w:rPr>
        <w:t>多参保职工由红塔区转入峨山参保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保费收入增加，</w:t>
      </w:r>
      <w:r>
        <w:rPr>
          <w:rFonts w:ascii="仿宋_GB2312" w:eastAsia="仿宋_GB2312" w:hAnsi="仿宋_GB2312" w:cs="仿宋_GB2312" w:hint="eastAsia"/>
          <w:sz w:val="32"/>
          <w:szCs w:val="32"/>
        </w:rPr>
        <w:t>导致上解上级</w:t>
      </w:r>
      <w:r>
        <w:rPr>
          <w:rFonts w:ascii="仿宋_GB2312" w:eastAsia="仿宋_GB2312" w:hAnsi="仿宋_GB2312" w:cs="仿宋_GB2312" w:hint="eastAsia"/>
          <w:sz w:val="32"/>
          <w:szCs w:val="32"/>
        </w:rPr>
        <w:t>支出增加；二是</w:t>
      </w:r>
      <w:r>
        <w:rPr>
          <w:rFonts w:ascii="仿宋_GB2312" w:eastAsia="仿宋_GB2312" w:hAnsi="仿宋_GB2312" w:cs="仿宋_GB2312" w:hint="eastAsia"/>
          <w:sz w:val="32"/>
          <w:szCs w:val="32"/>
        </w:rPr>
        <w:t>参保人员增加</w:t>
      </w:r>
      <w:r>
        <w:rPr>
          <w:rFonts w:ascii="仿宋_GB2312" w:eastAsia="仿宋_GB2312" w:hAnsi="仿宋_GB2312" w:cs="仿宋_GB2312" w:hint="eastAsia"/>
          <w:sz w:val="32"/>
          <w:szCs w:val="32"/>
        </w:rPr>
        <w:t>门诊购药、住院就医费用增长</w:t>
      </w:r>
      <w:r>
        <w:rPr>
          <w:rFonts w:ascii="Times New Roman" w:eastAsia="方正仿宋_GBK" w:hAnsi="Times New Roman" w:cs="Times New Roman" w:hint="eastAsia"/>
          <w:sz w:val="32"/>
          <w:szCs w:val="32"/>
        </w:rPr>
        <w:t>所以基本医疗保险基金支出比上年增长。</w:t>
      </w:r>
    </w:p>
    <w:p w:rsidR="000F49DD" w:rsidRDefault="00013B7F" w:rsidP="00C51111">
      <w:pPr>
        <w:spacing w:line="579"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五、工伤保险基金</w:t>
      </w:r>
    </w:p>
    <w:p w:rsidR="000F49DD" w:rsidRDefault="00013B7F" w:rsidP="00C51111">
      <w:pPr>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年工伤保险基金收入</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71</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w:t>
      </w:r>
      <w:r>
        <w:rPr>
          <w:rFonts w:ascii="仿宋_GB2312" w:eastAsia="仿宋_GB2312" w:hAnsi="仿宋_GB2312" w:cs="仿宋_GB2312" w:hint="eastAsia"/>
          <w:sz w:val="32"/>
          <w:szCs w:val="32"/>
        </w:rPr>
        <w:t>比上年增加</w:t>
      </w: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变动的原因：一是企业用工人数增加，工伤保险费收入增加；</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是</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月开始玉昆钢铁集团落</w:t>
      </w:r>
      <w:r>
        <w:rPr>
          <w:rFonts w:ascii="仿宋_GB2312" w:eastAsia="仿宋_GB2312" w:hAnsi="仿宋_GB2312" w:cs="仿宋_GB2312" w:hint="eastAsia"/>
          <w:sz w:val="32"/>
          <w:szCs w:val="32"/>
        </w:rPr>
        <w:lastRenderedPageBreak/>
        <w:t>地峨山，企业用工人员</w:t>
      </w:r>
      <w:r>
        <w:rPr>
          <w:rFonts w:ascii="仿宋_GB2312" w:eastAsia="仿宋_GB2312" w:hAnsi="仿宋_GB2312" w:cs="仿宋_GB2312" w:hint="eastAsia"/>
          <w:sz w:val="32"/>
          <w:szCs w:val="32"/>
        </w:rPr>
        <w:t>4,000</w:t>
      </w:r>
      <w:r>
        <w:rPr>
          <w:rFonts w:ascii="仿宋_GB2312" w:eastAsia="仿宋_GB2312" w:hAnsi="仿宋_GB2312" w:cs="仿宋_GB2312" w:hint="eastAsia"/>
          <w:sz w:val="32"/>
          <w:szCs w:val="32"/>
        </w:rPr>
        <w:t>多</w:t>
      </w:r>
      <w:r>
        <w:rPr>
          <w:rFonts w:ascii="仿宋_GB2312" w:eastAsia="仿宋_GB2312" w:hAnsi="仿宋_GB2312" w:cs="仿宋_GB2312" w:hint="eastAsia"/>
          <w:sz w:val="32"/>
          <w:szCs w:val="32"/>
        </w:rPr>
        <w:t>人转入峨山参保，参保缴费人数增加，保险费收入增加。工伤保险基金支出</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71</w:t>
      </w:r>
      <w:r>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万元，增</w:t>
      </w:r>
      <w:r>
        <w:rPr>
          <w:rFonts w:ascii="仿宋_GB2312" w:eastAsia="仿宋_GB2312" w:hAnsi="仿宋_GB2312" w:cs="仿宋_GB2312" w:hint="eastAsia"/>
          <w:sz w:val="32"/>
          <w:szCs w:val="32"/>
        </w:rPr>
        <w:t>长</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，变动主要原因：一是从</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月开始玉昆钢铁集团落地峨山，企业用工人员</w:t>
      </w:r>
      <w:r>
        <w:rPr>
          <w:rFonts w:ascii="仿宋_GB2312" w:eastAsia="仿宋_GB2312" w:hAnsi="仿宋_GB2312" w:cs="仿宋_GB2312" w:hint="eastAsia"/>
          <w:sz w:val="32"/>
          <w:szCs w:val="32"/>
        </w:rPr>
        <w:t>4,000</w:t>
      </w:r>
      <w:r>
        <w:rPr>
          <w:rFonts w:ascii="仿宋_GB2312" w:eastAsia="仿宋_GB2312" w:hAnsi="仿宋_GB2312" w:cs="仿宋_GB2312" w:hint="eastAsia"/>
          <w:sz w:val="32"/>
          <w:szCs w:val="32"/>
        </w:rPr>
        <w:t>多</w:t>
      </w:r>
      <w:r>
        <w:rPr>
          <w:rFonts w:ascii="仿宋_GB2312" w:eastAsia="仿宋_GB2312" w:hAnsi="仿宋_GB2312" w:cs="仿宋_GB2312" w:hint="eastAsia"/>
          <w:sz w:val="32"/>
          <w:szCs w:val="32"/>
        </w:rPr>
        <w:t>人转入峨山参保并享受工伤保险待遇，钢铁企业作业时危险系数较高，工伤事件增加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是保险费收入增加，导致上解上级支出增加。</w:t>
      </w:r>
    </w:p>
    <w:p w:rsidR="000F49DD" w:rsidRDefault="00013B7F" w:rsidP="00C51111">
      <w:pPr>
        <w:spacing w:line="579"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六、城乡居民基本养老保险基金</w:t>
      </w:r>
    </w:p>
    <w:p w:rsidR="000F49DD" w:rsidRDefault="00013B7F" w:rsidP="00C51111">
      <w:pPr>
        <w:snapToGrid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年城乡居民基本养老保险基金收入</w:t>
      </w:r>
      <w:r>
        <w:rPr>
          <w:rFonts w:ascii="仿宋_GB2312" w:eastAsia="仿宋_GB2312" w:hAnsi="仿宋_GB2312" w:cs="仿宋_GB2312" w:hint="eastAsia"/>
          <w:sz w:val="32"/>
          <w:szCs w:val="32"/>
        </w:rPr>
        <w:t>9,554</w:t>
      </w:r>
      <w:r>
        <w:rPr>
          <w:rFonts w:ascii="仿宋_GB2312" w:eastAsia="仿宋_GB2312" w:hAnsi="仿宋_GB2312" w:cs="仿宋_GB2312" w:hint="eastAsia"/>
          <w:sz w:val="32"/>
          <w:szCs w:val="32"/>
        </w:rPr>
        <w:t>万元，比上年</w:t>
      </w:r>
      <w:r>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782</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增长</w:t>
      </w:r>
      <w:r>
        <w:rPr>
          <w:rFonts w:ascii="仿宋_GB2312" w:eastAsia="仿宋_GB2312" w:hAnsi="仿宋_GB2312" w:cs="仿宋_GB2312" w:hint="eastAsia"/>
          <w:sz w:val="32"/>
          <w:szCs w:val="32"/>
        </w:rPr>
        <w:t>153</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。变动的原因：一是</w:t>
      </w:r>
      <w:r>
        <w:rPr>
          <w:rFonts w:ascii="仿宋_GB2312" w:eastAsia="仿宋_GB2312" w:hAnsi="仿宋_GB2312" w:cs="仿宋_GB2312" w:hint="eastAsia"/>
          <w:sz w:val="32"/>
          <w:szCs w:val="32"/>
        </w:rPr>
        <w:t>整改拨付历年的财政补助收入、当年的财政补助收入也全部到位，导致财政补助收入增加；二是本年的投资收益比上年增加。</w:t>
      </w:r>
      <w:r>
        <w:rPr>
          <w:rFonts w:ascii="仿宋_GB2312" w:eastAsia="仿宋_GB2312" w:hAnsi="仿宋_GB2312" w:cs="仿宋_GB2312" w:hint="eastAsia"/>
          <w:sz w:val="32"/>
          <w:szCs w:val="32"/>
        </w:rPr>
        <w:t>城乡居民基本养老保险</w:t>
      </w:r>
      <w:r>
        <w:rPr>
          <w:rFonts w:ascii="仿宋_GB2312" w:eastAsia="仿宋_GB2312" w:hAnsi="仿宋_GB2312" w:cs="仿宋_GB2312" w:hint="eastAsia"/>
          <w:sz w:val="32"/>
          <w:szCs w:val="32"/>
        </w:rPr>
        <w:t>基金</w:t>
      </w:r>
      <w:r>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rPr>
        <w:t>5,349</w:t>
      </w:r>
      <w:r>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743</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6.1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。变动的主要原因：一是根据《云南省人力资源和社会保障厅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云南省财政厅关于印发云南省提高城乡居民基本养老保险基础养老金最低标准实施方案的通知》（云人社发〔</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号）文件要</w:t>
      </w:r>
      <w:r>
        <w:rPr>
          <w:rFonts w:ascii="仿宋_GB2312" w:eastAsia="仿宋_GB2312" w:hAnsi="仿宋_GB2312" w:cs="仿宋_GB2312" w:hint="eastAsia"/>
          <w:sz w:val="32"/>
          <w:szCs w:val="32"/>
        </w:rPr>
        <w:t>求调整中央基础养老金，从</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日起，由原来每人每月</w:t>
      </w:r>
      <w:r>
        <w:rPr>
          <w:rFonts w:ascii="仿宋_GB2312" w:eastAsia="仿宋_GB2312" w:hAnsi="仿宋_GB2312" w:cs="仿宋_GB2312" w:hint="eastAsia"/>
          <w:sz w:val="32"/>
          <w:szCs w:val="32"/>
        </w:rPr>
        <w:t>103</w:t>
      </w:r>
      <w:r>
        <w:rPr>
          <w:rFonts w:ascii="仿宋_GB2312" w:eastAsia="仿宋_GB2312" w:hAnsi="仿宋_GB2312" w:cs="仿宋_GB2312" w:hint="eastAsia"/>
          <w:sz w:val="32"/>
          <w:szCs w:val="32"/>
        </w:rPr>
        <w:t>元提标为每人每月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元，因此待遇支出增加；二是领取养老金人数比上年增加</w:t>
      </w:r>
      <w:r>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514</w:t>
      </w:r>
      <w:r>
        <w:rPr>
          <w:rFonts w:ascii="仿宋_GB2312" w:eastAsia="仿宋_GB2312" w:hAnsi="仿宋_GB2312" w:cs="仿宋_GB2312" w:hint="eastAsia"/>
          <w:sz w:val="32"/>
          <w:szCs w:val="32"/>
        </w:rPr>
        <w:t>人，待遇支出比上年增</w:t>
      </w:r>
      <w:r>
        <w:rPr>
          <w:rFonts w:ascii="仿宋_GB2312" w:eastAsia="仿宋_GB2312" w:hAnsi="仿宋_GB2312" w:cs="仿宋_GB2312" w:hint="eastAsia"/>
          <w:sz w:val="32"/>
          <w:szCs w:val="32"/>
        </w:rPr>
        <w:t>加，导致</w:t>
      </w:r>
      <w:r>
        <w:rPr>
          <w:rFonts w:ascii="仿宋_GB2312" w:eastAsia="仿宋_GB2312" w:hAnsi="仿宋_GB2312" w:cs="仿宋_GB2312" w:hint="eastAsia"/>
          <w:sz w:val="32"/>
          <w:szCs w:val="32"/>
        </w:rPr>
        <w:t>基金支出</w:t>
      </w:r>
      <w:r>
        <w:rPr>
          <w:rFonts w:ascii="仿宋_GB2312" w:eastAsia="仿宋_GB2312" w:hAnsi="仿宋_GB2312" w:cs="仿宋_GB2312" w:hint="eastAsia"/>
          <w:sz w:val="32"/>
          <w:szCs w:val="32"/>
        </w:rPr>
        <w:t>也比上年增加</w:t>
      </w:r>
      <w:r>
        <w:rPr>
          <w:rFonts w:ascii="仿宋_GB2312" w:eastAsia="仿宋_GB2312" w:hAnsi="仿宋_GB2312" w:cs="仿宋_GB2312" w:hint="eastAsia"/>
          <w:sz w:val="32"/>
          <w:szCs w:val="32"/>
        </w:rPr>
        <w:t>。</w:t>
      </w:r>
    </w:p>
    <w:p w:rsidR="000F49DD" w:rsidRDefault="00013B7F" w:rsidP="00C51111">
      <w:pPr>
        <w:spacing w:line="579"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七、城乡居民基本医疗保险基金</w:t>
      </w:r>
    </w:p>
    <w:p w:rsidR="000F49DD" w:rsidRDefault="00013B7F" w:rsidP="00C51111">
      <w:pPr>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年</w:t>
      </w:r>
      <w:r>
        <w:rPr>
          <w:rFonts w:ascii="仿宋_GB2312" w:eastAsia="仿宋_GB2312" w:hAnsi="仿宋_GB2312" w:cs="仿宋_GB2312" w:hint="eastAsia"/>
          <w:sz w:val="32"/>
          <w:szCs w:val="32"/>
        </w:rPr>
        <w:t>城乡居民基本医疗保险基金收入</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485</w:t>
      </w:r>
      <w:r>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341</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变动原因是：居民医保的</w:t>
      </w:r>
      <w:r>
        <w:rPr>
          <w:rFonts w:ascii="仿宋_GB2312" w:eastAsia="仿宋_GB2312" w:hAnsi="仿宋_GB2312" w:cs="仿宋_GB2312" w:hint="eastAsia"/>
          <w:sz w:val="32"/>
          <w:szCs w:val="32"/>
        </w:rPr>
        <w:lastRenderedPageBreak/>
        <w:t>个人缴费标准和财政补助标准的提高，</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年筹资标准为人均</w:t>
      </w:r>
      <w:r>
        <w:rPr>
          <w:rFonts w:ascii="仿宋_GB2312" w:eastAsia="仿宋_GB2312" w:hAnsi="仿宋_GB2312" w:cs="仿宋_GB2312" w:hint="eastAsia"/>
          <w:sz w:val="32"/>
          <w:szCs w:val="32"/>
        </w:rPr>
        <w:t>1,050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年·人，其中个人缴费</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元，财政补助</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元。城乡居民基本医疗保险基金支出</w:t>
      </w:r>
      <w:r>
        <w:rPr>
          <w:rFonts w:ascii="仿宋_GB2312" w:eastAsia="仿宋_GB2312" w:hAnsi="仿宋_GB2312" w:cs="仿宋_GB2312" w:hint="eastAsia"/>
          <w:sz w:val="32"/>
          <w:szCs w:val="32"/>
        </w:rPr>
        <w:t>10,154</w:t>
      </w:r>
      <w:r>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421</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4.1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bookmarkStart w:id="2" w:name="_GoBack"/>
      <w:bookmarkEnd w:id="2"/>
      <w:r>
        <w:rPr>
          <w:rFonts w:ascii="仿宋_GB2312" w:eastAsia="仿宋_GB2312" w:hAnsi="仿宋_GB2312" w:cs="仿宋_GB2312" w:hint="eastAsia"/>
          <w:sz w:val="32"/>
          <w:szCs w:val="32"/>
        </w:rPr>
        <w:t>变动原因：一是参保人健康就医意识提升；二是健康扶贫政策倾斜，待遇标准提高；三是异地就医即时结算工作推进，加快医疗费用增长；四是医疗机构服务能力提升和规模扩大，特别是基层医疗机构中医疗适宜技术推广和应用，导致就医人次和医疗费用增加。</w:t>
      </w:r>
    </w:p>
    <w:sectPr w:rsidR="000F49DD" w:rsidSect="000F49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B7F" w:rsidRDefault="00013B7F" w:rsidP="00C51111">
      <w:r>
        <w:separator/>
      </w:r>
    </w:p>
  </w:endnote>
  <w:endnote w:type="continuationSeparator" w:id="1">
    <w:p w:rsidR="00013B7F" w:rsidRDefault="00013B7F" w:rsidP="00C511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B7F" w:rsidRDefault="00013B7F" w:rsidP="00C51111">
      <w:r>
        <w:separator/>
      </w:r>
    </w:p>
  </w:footnote>
  <w:footnote w:type="continuationSeparator" w:id="1">
    <w:p w:rsidR="00013B7F" w:rsidRDefault="00013B7F" w:rsidP="00C511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2DE0"/>
    <w:rsid w:val="00013B7F"/>
    <w:rsid w:val="00043999"/>
    <w:rsid w:val="000528FE"/>
    <w:rsid w:val="00090E32"/>
    <w:rsid w:val="000A26BC"/>
    <w:rsid w:val="000F49DD"/>
    <w:rsid w:val="001075CB"/>
    <w:rsid w:val="0013565B"/>
    <w:rsid w:val="00155E98"/>
    <w:rsid w:val="001707A9"/>
    <w:rsid w:val="00182B6E"/>
    <w:rsid w:val="001C0305"/>
    <w:rsid w:val="001C0924"/>
    <w:rsid w:val="00201003"/>
    <w:rsid w:val="00207642"/>
    <w:rsid w:val="00231271"/>
    <w:rsid w:val="0025110E"/>
    <w:rsid w:val="00266C7B"/>
    <w:rsid w:val="00284936"/>
    <w:rsid w:val="00287C92"/>
    <w:rsid w:val="002B5282"/>
    <w:rsid w:val="00310764"/>
    <w:rsid w:val="00324798"/>
    <w:rsid w:val="0033502D"/>
    <w:rsid w:val="00354E40"/>
    <w:rsid w:val="00375A10"/>
    <w:rsid w:val="0039348E"/>
    <w:rsid w:val="003E7701"/>
    <w:rsid w:val="003F04E8"/>
    <w:rsid w:val="00440B58"/>
    <w:rsid w:val="00495C9C"/>
    <w:rsid w:val="004A3B10"/>
    <w:rsid w:val="004B3243"/>
    <w:rsid w:val="005141C0"/>
    <w:rsid w:val="00530649"/>
    <w:rsid w:val="00551C19"/>
    <w:rsid w:val="005A5F6B"/>
    <w:rsid w:val="005C0A36"/>
    <w:rsid w:val="005C1382"/>
    <w:rsid w:val="005E7ED1"/>
    <w:rsid w:val="00644470"/>
    <w:rsid w:val="0065734E"/>
    <w:rsid w:val="006A320C"/>
    <w:rsid w:val="006C21E3"/>
    <w:rsid w:val="006C5C40"/>
    <w:rsid w:val="006D4D30"/>
    <w:rsid w:val="006D6D40"/>
    <w:rsid w:val="006F0E92"/>
    <w:rsid w:val="007021CF"/>
    <w:rsid w:val="007052E1"/>
    <w:rsid w:val="00710FA6"/>
    <w:rsid w:val="00784FFD"/>
    <w:rsid w:val="007C5414"/>
    <w:rsid w:val="007C5BCB"/>
    <w:rsid w:val="007E0E2C"/>
    <w:rsid w:val="007E54FC"/>
    <w:rsid w:val="007E6C1D"/>
    <w:rsid w:val="007F1A15"/>
    <w:rsid w:val="00802FEC"/>
    <w:rsid w:val="00805EC0"/>
    <w:rsid w:val="00832DE0"/>
    <w:rsid w:val="00845A8E"/>
    <w:rsid w:val="00864779"/>
    <w:rsid w:val="00867136"/>
    <w:rsid w:val="00870D37"/>
    <w:rsid w:val="00875014"/>
    <w:rsid w:val="00881199"/>
    <w:rsid w:val="00904875"/>
    <w:rsid w:val="00923E2A"/>
    <w:rsid w:val="00925818"/>
    <w:rsid w:val="009465EB"/>
    <w:rsid w:val="00974E17"/>
    <w:rsid w:val="009D4050"/>
    <w:rsid w:val="009E5107"/>
    <w:rsid w:val="009E6453"/>
    <w:rsid w:val="009F00BD"/>
    <w:rsid w:val="009F4924"/>
    <w:rsid w:val="009F579F"/>
    <w:rsid w:val="00A159D4"/>
    <w:rsid w:val="00A21EE0"/>
    <w:rsid w:val="00A40C67"/>
    <w:rsid w:val="00A5340E"/>
    <w:rsid w:val="00A725D1"/>
    <w:rsid w:val="00A94824"/>
    <w:rsid w:val="00A949B1"/>
    <w:rsid w:val="00AB0711"/>
    <w:rsid w:val="00AD12A1"/>
    <w:rsid w:val="00B1125C"/>
    <w:rsid w:val="00B6204C"/>
    <w:rsid w:val="00BA4DB5"/>
    <w:rsid w:val="00BB3264"/>
    <w:rsid w:val="00BB4D50"/>
    <w:rsid w:val="00BF6CB0"/>
    <w:rsid w:val="00C07BCC"/>
    <w:rsid w:val="00C51111"/>
    <w:rsid w:val="00C608F5"/>
    <w:rsid w:val="00C6320D"/>
    <w:rsid w:val="00D14D7F"/>
    <w:rsid w:val="00D2115A"/>
    <w:rsid w:val="00D30FCF"/>
    <w:rsid w:val="00D519F0"/>
    <w:rsid w:val="00D633F0"/>
    <w:rsid w:val="00DB0FC2"/>
    <w:rsid w:val="00E76725"/>
    <w:rsid w:val="00EB0F63"/>
    <w:rsid w:val="00F16AB6"/>
    <w:rsid w:val="00F246BB"/>
    <w:rsid w:val="00F24D20"/>
    <w:rsid w:val="00F45413"/>
    <w:rsid w:val="00FA734E"/>
    <w:rsid w:val="00FE7366"/>
    <w:rsid w:val="070B6B03"/>
    <w:rsid w:val="0AD72B42"/>
    <w:rsid w:val="106B0FFB"/>
    <w:rsid w:val="14C27710"/>
    <w:rsid w:val="19A757D7"/>
    <w:rsid w:val="1A082C96"/>
    <w:rsid w:val="1C4D2FCC"/>
    <w:rsid w:val="220A53A9"/>
    <w:rsid w:val="22253891"/>
    <w:rsid w:val="249C364F"/>
    <w:rsid w:val="2A721FE0"/>
    <w:rsid w:val="2EEA1D79"/>
    <w:rsid w:val="34E77F0E"/>
    <w:rsid w:val="38227225"/>
    <w:rsid w:val="38F77E9E"/>
    <w:rsid w:val="39B346D7"/>
    <w:rsid w:val="3B0E4F53"/>
    <w:rsid w:val="409F550C"/>
    <w:rsid w:val="41677686"/>
    <w:rsid w:val="4BB32BED"/>
    <w:rsid w:val="60394B8F"/>
    <w:rsid w:val="62DD28D5"/>
    <w:rsid w:val="6453447A"/>
    <w:rsid w:val="6FEE0B6E"/>
    <w:rsid w:val="7537175E"/>
    <w:rsid w:val="75A874D3"/>
    <w:rsid w:val="7D7110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9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F49D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F49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0F49DD"/>
    <w:rPr>
      <w:sz w:val="18"/>
      <w:szCs w:val="18"/>
    </w:rPr>
  </w:style>
  <w:style w:type="character" w:customStyle="1" w:styleId="Char">
    <w:name w:val="页脚 Char"/>
    <w:basedOn w:val="a0"/>
    <w:link w:val="a3"/>
    <w:uiPriority w:val="99"/>
    <w:semiHidden/>
    <w:qFormat/>
    <w:rsid w:val="000F49DD"/>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398</Words>
  <Characters>2273</Characters>
  <Application>Microsoft Office Word</Application>
  <DocSecurity>0</DocSecurity>
  <Lines>18</Lines>
  <Paragraphs>5</Paragraphs>
  <ScaleCrop>false</ScaleCrop>
  <Company>Microsoft</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74</cp:revision>
  <cp:lastPrinted>2023-09-08T08:10:00Z</cp:lastPrinted>
  <dcterms:created xsi:type="dcterms:W3CDTF">2022-08-25T02:43:00Z</dcterms:created>
  <dcterms:modified xsi:type="dcterms:W3CDTF">2025-09-05T08:10:00Z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069DB68F26E24996B8C0A038224D64A0</vt:lpwstr>
  </property>
</Properties>
</file>