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2024年度峨山彝族自治县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财政转移支付安排情况说明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ind w:firstLine="480" w:firstLineChars="150"/>
        <w:rPr>
          <w:rFonts w:ascii="方正黑体_GBK" w:hAnsi="仿宋" w:eastAsia="方正黑体_GBK"/>
          <w:sz w:val="32"/>
          <w:szCs w:val="28"/>
        </w:rPr>
      </w:pPr>
      <w:r>
        <w:rPr>
          <w:rFonts w:hint="eastAsia" w:ascii="方正黑体_GBK" w:hAnsi="仿宋" w:eastAsia="方正黑体_GBK"/>
          <w:sz w:val="32"/>
          <w:szCs w:val="28"/>
        </w:rPr>
        <w:t>一、一般</w:t>
      </w:r>
      <w:bookmarkStart w:id="0" w:name="_GoBack"/>
      <w:bookmarkEnd w:id="0"/>
      <w:r>
        <w:rPr>
          <w:rFonts w:hint="eastAsia" w:ascii="方正黑体_GBK" w:hAnsi="仿宋" w:eastAsia="方正黑体_GBK"/>
          <w:sz w:val="32"/>
          <w:szCs w:val="28"/>
        </w:rPr>
        <w:t>公共预算转移收入情况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4</w:t>
      </w:r>
      <w:r>
        <w:rPr>
          <w:rFonts w:ascii="Times New Roman" w:hAnsi="Times New Roman" w:eastAsia="方正仿宋_GBK" w:cs="Times New Roman"/>
          <w:sz w:val="32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收到</w:t>
      </w:r>
      <w:r>
        <w:rPr>
          <w:rFonts w:ascii="Times New Roman" w:hAnsi="Times New Roman" w:eastAsia="方正仿宋_GBK" w:cs="Times New Roman"/>
          <w:sz w:val="32"/>
          <w:szCs w:val="28"/>
        </w:rPr>
        <w:t>上级补助收入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106,048</w:t>
      </w:r>
      <w:r>
        <w:rPr>
          <w:rFonts w:ascii="Times New Roman" w:hAnsi="Times New Roman" w:eastAsia="方正仿宋_GBK" w:cs="Times New Roman"/>
          <w:sz w:val="32"/>
          <w:szCs w:val="28"/>
        </w:rPr>
        <w:t>万元，比上年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减少27,219</w:t>
      </w:r>
      <w:r>
        <w:rPr>
          <w:rFonts w:ascii="Times New Roman" w:hAnsi="Times New Roman" w:eastAsia="方正仿宋_GBK" w:cs="Times New Roman"/>
          <w:sz w:val="32"/>
          <w:szCs w:val="28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下降20.42</w:t>
      </w:r>
      <w:r>
        <w:rPr>
          <w:rFonts w:ascii="Times New Roman" w:hAnsi="Times New Roman" w:eastAsia="方正仿宋_GBK" w:cs="Times New Roman"/>
          <w:sz w:val="32"/>
          <w:szCs w:val="28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。</w:t>
      </w:r>
      <w:r>
        <w:rPr>
          <w:rFonts w:ascii="Times New Roman" w:hAnsi="Times New Roman" w:eastAsia="方正仿宋_GBK" w:cs="Times New Roman"/>
          <w:sz w:val="32"/>
          <w:szCs w:val="28"/>
        </w:rPr>
        <w:t>其中：返还性收入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2,714</w:t>
      </w:r>
      <w:r>
        <w:rPr>
          <w:rFonts w:ascii="Times New Roman" w:hAnsi="Times New Roman" w:eastAsia="方正仿宋_GBK" w:cs="Times New Roman"/>
          <w:sz w:val="32"/>
          <w:szCs w:val="28"/>
        </w:rPr>
        <w:t>万元，比上年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增加247</w:t>
      </w:r>
      <w:r>
        <w:rPr>
          <w:rFonts w:ascii="Times New Roman" w:hAnsi="Times New Roman" w:eastAsia="方正仿宋_GBK" w:cs="Times New Roman"/>
          <w:sz w:val="32"/>
          <w:szCs w:val="28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增长10.01</w:t>
      </w:r>
      <w:r>
        <w:rPr>
          <w:rFonts w:ascii="Times New Roman" w:hAnsi="Times New Roman" w:eastAsia="方正仿宋_GBK" w:cs="Times New Roman"/>
          <w:sz w:val="32"/>
          <w:szCs w:val="28"/>
        </w:rPr>
        <w:t>%；一般性转移支付收入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77,912</w:t>
      </w:r>
      <w:r>
        <w:rPr>
          <w:rFonts w:ascii="Times New Roman" w:hAnsi="Times New Roman" w:eastAsia="方正仿宋_GBK" w:cs="Times New Roman"/>
          <w:sz w:val="32"/>
          <w:szCs w:val="28"/>
        </w:rPr>
        <w:t>万元，比上年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减少36,155</w:t>
      </w:r>
      <w:r>
        <w:rPr>
          <w:rFonts w:ascii="Times New Roman" w:hAnsi="Times New Roman" w:eastAsia="方正仿宋_GBK" w:cs="Times New Roman"/>
          <w:sz w:val="32"/>
          <w:szCs w:val="28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下降31.70</w:t>
      </w:r>
      <w:r>
        <w:rPr>
          <w:rFonts w:ascii="Times New Roman" w:hAnsi="Times New Roman" w:eastAsia="方正仿宋_GBK" w:cs="Times New Roman"/>
          <w:sz w:val="32"/>
          <w:szCs w:val="28"/>
        </w:rPr>
        <w:t>%；专项转移支付收入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25,422</w:t>
      </w:r>
      <w:r>
        <w:rPr>
          <w:rFonts w:ascii="Times New Roman" w:hAnsi="Times New Roman" w:eastAsia="方正仿宋_GBK" w:cs="Times New Roman"/>
          <w:sz w:val="32"/>
          <w:szCs w:val="28"/>
        </w:rPr>
        <w:t>万元，比上年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增加8,689</w:t>
      </w:r>
      <w:r>
        <w:rPr>
          <w:rFonts w:ascii="Times New Roman" w:hAnsi="Times New Roman" w:eastAsia="方正仿宋_GBK" w:cs="Times New Roman"/>
          <w:sz w:val="32"/>
          <w:szCs w:val="28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增长51.93</w:t>
      </w:r>
      <w:r>
        <w:rPr>
          <w:rFonts w:ascii="Times New Roman" w:hAnsi="Times New Roman" w:eastAsia="方正仿宋_GBK" w:cs="Times New Roman"/>
          <w:sz w:val="32"/>
          <w:szCs w:val="28"/>
        </w:rPr>
        <w:t>%。具体明细如下：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．</w:t>
      </w:r>
      <w:r>
        <w:rPr>
          <w:rFonts w:ascii="Times New Roman" w:hAnsi="Times New Roman" w:eastAsia="方正仿宋_GBK" w:cs="Times New Roman"/>
          <w:sz w:val="32"/>
          <w:szCs w:val="28"/>
        </w:rPr>
        <w:t>返还性收入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2,714</w:t>
      </w:r>
      <w:r>
        <w:rPr>
          <w:rFonts w:ascii="Times New Roman" w:hAnsi="Times New Roman" w:eastAsia="方正仿宋_GBK" w:cs="Times New Roman"/>
          <w:sz w:val="32"/>
          <w:szCs w:val="28"/>
        </w:rPr>
        <w:t>万元，其中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：消费税和增值税税收返还1,510万元，</w:t>
      </w:r>
      <w:r>
        <w:rPr>
          <w:rFonts w:ascii="Times New Roman" w:hAnsi="Times New Roman" w:eastAsia="方正仿宋_GBK" w:cs="Times New Roman"/>
          <w:sz w:val="32"/>
          <w:szCs w:val="28"/>
        </w:rPr>
        <w:t>所得税基数返还收入415万元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，成品油税费改革税收返还收入</w:t>
      </w:r>
      <w:r>
        <w:rPr>
          <w:rFonts w:ascii="Times New Roman" w:hAnsi="Times New Roman" w:eastAsia="方正仿宋_GBK" w:cs="Times New Roman"/>
          <w:sz w:val="32"/>
          <w:szCs w:val="28"/>
        </w:rPr>
        <w:t>90万元，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增值税“五五分享”税收返还收入</w:t>
      </w:r>
      <w:r>
        <w:rPr>
          <w:rFonts w:ascii="Times New Roman" w:hAnsi="Times New Roman" w:eastAsia="方正仿宋_GBK" w:cs="Times New Roman"/>
          <w:sz w:val="32"/>
          <w:szCs w:val="28"/>
        </w:rPr>
        <w:t>229万元，其他返还性收入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470</w:t>
      </w:r>
      <w:r>
        <w:rPr>
          <w:rFonts w:ascii="Times New Roman" w:hAnsi="Times New Roman" w:eastAsia="方正仿宋_GBK" w:cs="Times New Roman"/>
          <w:sz w:val="32"/>
          <w:szCs w:val="28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．</w:t>
      </w:r>
      <w:r>
        <w:rPr>
          <w:rFonts w:ascii="Times New Roman" w:hAnsi="Times New Roman" w:eastAsia="方正仿宋_GBK" w:cs="Times New Roman"/>
          <w:sz w:val="32"/>
          <w:szCs w:val="28"/>
        </w:rPr>
        <w:t>一般性转移支付补助收入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77,912</w:t>
      </w:r>
      <w:r>
        <w:rPr>
          <w:rFonts w:ascii="Times New Roman" w:hAnsi="Times New Roman" w:eastAsia="方正仿宋_GBK" w:cs="Times New Roman"/>
          <w:sz w:val="32"/>
          <w:szCs w:val="28"/>
        </w:rPr>
        <w:t>万元，主要是均衡性转移支付收入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18,126</w:t>
      </w:r>
      <w:r>
        <w:rPr>
          <w:rFonts w:ascii="Times New Roman" w:hAnsi="Times New Roman" w:eastAsia="方正仿宋_GBK" w:cs="Times New Roman"/>
          <w:sz w:val="32"/>
          <w:szCs w:val="28"/>
        </w:rPr>
        <w:t>万元，县级基本财力保障机制奖补资金收入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7,290</w:t>
      </w:r>
      <w:r>
        <w:rPr>
          <w:rFonts w:ascii="Times New Roman" w:hAnsi="Times New Roman" w:eastAsia="方正仿宋_GBK" w:cs="Times New Roman"/>
          <w:sz w:val="32"/>
          <w:szCs w:val="28"/>
        </w:rPr>
        <w:t>万元，结算补助收入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3,201</w:t>
      </w:r>
      <w:r>
        <w:rPr>
          <w:rFonts w:ascii="Times New Roman" w:hAnsi="Times New Roman" w:eastAsia="方正仿宋_GBK" w:cs="Times New Roman"/>
          <w:sz w:val="32"/>
          <w:szCs w:val="28"/>
        </w:rPr>
        <w:t>万元，产粮（油）大县奖励资金收入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194</w:t>
      </w:r>
      <w:r>
        <w:rPr>
          <w:rFonts w:ascii="Times New Roman" w:hAnsi="Times New Roman" w:eastAsia="方正仿宋_GBK" w:cs="Times New Roman"/>
          <w:sz w:val="32"/>
          <w:szCs w:val="28"/>
        </w:rPr>
        <w:t>万元，重点生态功能区转移支付收入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1,494</w:t>
      </w:r>
      <w:r>
        <w:rPr>
          <w:rFonts w:ascii="Times New Roman" w:hAnsi="Times New Roman" w:eastAsia="方正仿宋_GBK" w:cs="Times New Roman"/>
          <w:sz w:val="32"/>
          <w:szCs w:val="28"/>
        </w:rPr>
        <w:t>万元，固定数额补助收入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9,498</w:t>
      </w:r>
      <w:r>
        <w:rPr>
          <w:rFonts w:ascii="Times New Roman" w:hAnsi="Times New Roman" w:eastAsia="方正仿宋_GBK" w:cs="Times New Roman"/>
          <w:sz w:val="32"/>
          <w:szCs w:val="28"/>
        </w:rPr>
        <w:t>万元，民族地区转移支付收入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2,630</w:t>
      </w:r>
      <w:r>
        <w:rPr>
          <w:rFonts w:ascii="Times New Roman" w:hAnsi="Times New Roman" w:eastAsia="方正仿宋_GBK" w:cs="Times New Roman"/>
          <w:sz w:val="32"/>
          <w:szCs w:val="28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，巩固脱贫攻坚成果衔接乡村振兴转移支付收入3,354万元</w:t>
      </w:r>
      <w:r>
        <w:rPr>
          <w:rFonts w:ascii="Times New Roman" w:hAnsi="Times New Roman" w:eastAsia="方正仿宋_GBK" w:cs="Times New Roman"/>
          <w:sz w:val="32"/>
          <w:szCs w:val="28"/>
        </w:rPr>
        <w:t>，公共安全共同财政事权转移支付收入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905</w:t>
      </w:r>
      <w:r>
        <w:rPr>
          <w:rFonts w:ascii="Times New Roman" w:hAnsi="Times New Roman" w:eastAsia="方正仿宋_GBK" w:cs="Times New Roman"/>
          <w:sz w:val="32"/>
          <w:szCs w:val="28"/>
        </w:rPr>
        <w:t>万元，教育共同财政事权转移支付收入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7,356</w:t>
      </w:r>
      <w:r>
        <w:rPr>
          <w:rFonts w:ascii="Times New Roman" w:hAnsi="Times New Roman" w:eastAsia="方正仿宋_GBK" w:cs="Times New Roman"/>
          <w:sz w:val="32"/>
          <w:szCs w:val="28"/>
        </w:rPr>
        <w:t>万元，文化旅游体育与传媒共同财政事权转移支付收入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86</w:t>
      </w:r>
      <w:r>
        <w:rPr>
          <w:rFonts w:ascii="Times New Roman" w:hAnsi="Times New Roman" w:eastAsia="方正仿宋_GBK" w:cs="Times New Roman"/>
          <w:sz w:val="32"/>
          <w:szCs w:val="28"/>
        </w:rPr>
        <w:t>万元，社会保障和就业共同财政事权转移支付收入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7,394</w:t>
      </w:r>
      <w:r>
        <w:rPr>
          <w:rFonts w:ascii="Times New Roman" w:hAnsi="Times New Roman" w:eastAsia="方正仿宋_GBK" w:cs="Times New Roman"/>
          <w:sz w:val="32"/>
          <w:szCs w:val="28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医疗卫生</w:t>
      </w:r>
      <w:r>
        <w:rPr>
          <w:rFonts w:ascii="Times New Roman" w:hAnsi="Times New Roman" w:eastAsia="方正仿宋_GBK" w:cs="Times New Roman"/>
          <w:sz w:val="32"/>
          <w:szCs w:val="28"/>
        </w:rPr>
        <w:t>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4,012</w:t>
      </w:r>
      <w:r>
        <w:rPr>
          <w:rFonts w:ascii="Times New Roman" w:hAnsi="Times New Roman" w:eastAsia="方正仿宋_GBK" w:cs="Times New Roman"/>
          <w:sz w:val="32"/>
          <w:szCs w:val="28"/>
        </w:rPr>
        <w:t>万元，节能环保共同财政事权转移支付收入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2,114</w:t>
      </w:r>
      <w:r>
        <w:rPr>
          <w:rFonts w:ascii="Times New Roman" w:hAnsi="Times New Roman" w:eastAsia="方正仿宋_GBK" w:cs="Times New Roman"/>
          <w:sz w:val="32"/>
          <w:szCs w:val="28"/>
        </w:rPr>
        <w:t>万元，农林水共同财政事权转移支付收入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6,464</w:t>
      </w:r>
      <w:r>
        <w:rPr>
          <w:rFonts w:ascii="Times New Roman" w:hAnsi="Times New Roman" w:eastAsia="方正仿宋_GBK" w:cs="Times New Roman"/>
          <w:sz w:val="32"/>
          <w:szCs w:val="28"/>
        </w:rPr>
        <w:t>万元，交通运输共同财政事权转移支付收入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1,201</w:t>
      </w:r>
      <w:r>
        <w:rPr>
          <w:rFonts w:ascii="Times New Roman" w:hAnsi="Times New Roman" w:eastAsia="方正仿宋_GBK" w:cs="Times New Roman"/>
          <w:sz w:val="32"/>
          <w:szCs w:val="28"/>
        </w:rPr>
        <w:t>万元，住房保障共同财政事权转移支付收入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1,906</w:t>
      </w:r>
      <w:r>
        <w:rPr>
          <w:rFonts w:ascii="Times New Roman" w:hAnsi="Times New Roman" w:eastAsia="方正仿宋_GBK" w:cs="Times New Roman"/>
          <w:sz w:val="32"/>
          <w:szCs w:val="28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粮油物资储备共同财政事权转移支付收入63万元，灾害防治及应急管理共同财政事权转移支付收入476万元，其他共同财政事权转移支付收入4万元，</w:t>
      </w:r>
      <w:r>
        <w:rPr>
          <w:rFonts w:ascii="Times New Roman" w:hAnsi="Times New Roman" w:eastAsia="方正仿宋_GBK" w:cs="Times New Roman"/>
          <w:sz w:val="32"/>
          <w:szCs w:val="28"/>
        </w:rPr>
        <w:t>其他一般性转移支付收入14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4</w:t>
      </w:r>
      <w:r>
        <w:rPr>
          <w:rFonts w:ascii="Times New Roman" w:hAnsi="Times New Roman" w:eastAsia="方正仿宋_GBK" w:cs="Times New Roman"/>
          <w:sz w:val="32"/>
          <w:szCs w:val="28"/>
        </w:rPr>
        <w:t>万元。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Times New Roman" w:hAnsi="Times New Roman" w:eastAsia="方正仿宋_GBK" w:cs="Times New Roman"/>
          <w:sz w:val="32"/>
          <w:szCs w:val="28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．</w:t>
      </w:r>
      <w:r>
        <w:rPr>
          <w:rFonts w:ascii="Times New Roman" w:hAnsi="Times New Roman" w:eastAsia="方正仿宋_GBK" w:cs="Times New Roman"/>
          <w:sz w:val="32"/>
          <w:szCs w:val="28"/>
        </w:rPr>
        <w:t>专项转移支付补助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收入25,422</w:t>
      </w:r>
      <w:r>
        <w:rPr>
          <w:rFonts w:ascii="Times New Roman" w:hAnsi="Times New Roman" w:eastAsia="方正仿宋_GBK" w:cs="Times New Roman"/>
          <w:sz w:val="32"/>
          <w:szCs w:val="28"/>
        </w:rPr>
        <w:t>万元，其中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：</w:t>
      </w:r>
      <w:r>
        <w:rPr>
          <w:rFonts w:ascii="Times New Roman" w:hAnsi="Times New Roman" w:eastAsia="方正仿宋_GBK" w:cs="Times New Roman"/>
          <w:sz w:val="32"/>
          <w:szCs w:val="28"/>
        </w:rPr>
        <w:t>一般公共服务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520</w:t>
      </w:r>
      <w:r>
        <w:rPr>
          <w:rFonts w:ascii="Times New Roman" w:hAnsi="Times New Roman" w:eastAsia="方正仿宋_GBK" w:cs="Times New Roman"/>
          <w:sz w:val="32"/>
          <w:szCs w:val="28"/>
        </w:rPr>
        <w:t>万元，国防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82</w:t>
      </w:r>
      <w:r>
        <w:rPr>
          <w:rFonts w:ascii="Times New Roman" w:hAnsi="Times New Roman" w:eastAsia="方正仿宋_GBK" w:cs="Times New Roman"/>
          <w:sz w:val="32"/>
          <w:szCs w:val="28"/>
        </w:rPr>
        <w:t>万元，公共安全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58</w:t>
      </w:r>
      <w:r>
        <w:rPr>
          <w:rFonts w:ascii="Times New Roman" w:hAnsi="Times New Roman" w:eastAsia="方正仿宋_GBK" w:cs="Times New Roman"/>
          <w:sz w:val="32"/>
          <w:szCs w:val="28"/>
        </w:rPr>
        <w:t>万元，教育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680</w:t>
      </w:r>
      <w:r>
        <w:rPr>
          <w:rFonts w:ascii="Times New Roman" w:hAnsi="Times New Roman" w:eastAsia="方正仿宋_GBK" w:cs="Times New Roman"/>
          <w:sz w:val="32"/>
          <w:szCs w:val="28"/>
        </w:rPr>
        <w:t>万元，科学技术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141</w:t>
      </w:r>
      <w:r>
        <w:rPr>
          <w:rFonts w:ascii="Times New Roman" w:hAnsi="Times New Roman" w:eastAsia="方正仿宋_GBK" w:cs="Times New Roman"/>
          <w:sz w:val="32"/>
          <w:szCs w:val="28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文化旅游体育与传媒171</w:t>
      </w:r>
      <w:r>
        <w:rPr>
          <w:rFonts w:ascii="Times New Roman" w:hAnsi="Times New Roman" w:eastAsia="方正仿宋_GBK" w:cs="Times New Roman"/>
          <w:sz w:val="32"/>
          <w:szCs w:val="28"/>
        </w:rPr>
        <w:t>万元，社会保障和就业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1,079</w:t>
      </w:r>
      <w:r>
        <w:rPr>
          <w:rFonts w:ascii="Times New Roman" w:hAnsi="Times New Roman" w:eastAsia="方正仿宋_GBK" w:cs="Times New Roman"/>
          <w:sz w:val="32"/>
          <w:szCs w:val="28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卫生健康420</w:t>
      </w:r>
      <w:r>
        <w:rPr>
          <w:rFonts w:ascii="Times New Roman" w:hAnsi="Times New Roman" w:eastAsia="方正仿宋_GBK" w:cs="Times New Roman"/>
          <w:sz w:val="32"/>
          <w:szCs w:val="28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节能环保3,000万元，</w:t>
      </w:r>
      <w:r>
        <w:rPr>
          <w:rFonts w:ascii="Times New Roman" w:hAnsi="Times New Roman" w:eastAsia="方正仿宋_GBK" w:cs="Times New Roman"/>
          <w:sz w:val="32"/>
          <w:szCs w:val="28"/>
        </w:rPr>
        <w:t>城乡社区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事务410</w:t>
      </w:r>
      <w:r>
        <w:rPr>
          <w:rFonts w:ascii="Times New Roman" w:hAnsi="Times New Roman" w:eastAsia="方正仿宋_GBK" w:cs="Times New Roman"/>
          <w:sz w:val="32"/>
          <w:szCs w:val="28"/>
        </w:rPr>
        <w:t>万元，农林水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事务3,365</w:t>
      </w:r>
      <w:r>
        <w:rPr>
          <w:rFonts w:ascii="Times New Roman" w:hAnsi="Times New Roman" w:eastAsia="方正仿宋_GBK" w:cs="Times New Roman"/>
          <w:sz w:val="32"/>
          <w:szCs w:val="28"/>
        </w:rPr>
        <w:t>万元，交通运输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6,638</w:t>
      </w:r>
      <w:r>
        <w:rPr>
          <w:rFonts w:ascii="Times New Roman" w:hAnsi="Times New Roman" w:eastAsia="方正仿宋_GBK" w:cs="Times New Roman"/>
          <w:sz w:val="32"/>
          <w:szCs w:val="28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资源勘探工业信息等5,000万元，商业服务业等1万元，自然资源海洋气象等61</w:t>
      </w:r>
      <w:r>
        <w:rPr>
          <w:rFonts w:ascii="Times New Roman" w:hAnsi="Times New Roman" w:eastAsia="方正仿宋_GBK" w:cs="Times New Roman"/>
          <w:sz w:val="32"/>
          <w:szCs w:val="28"/>
        </w:rPr>
        <w:t>万元，住房保障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支出116</w:t>
      </w:r>
      <w:r>
        <w:rPr>
          <w:rFonts w:ascii="Times New Roman" w:hAnsi="Times New Roman" w:eastAsia="方正仿宋_GBK" w:cs="Times New Roman"/>
          <w:sz w:val="32"/>
          <w:szCs w:val="28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粮油物资储备18万元，</w:t>
      </w:r>
      <w:r>
        <w:rPr>
          <w:rFonts w:ascii="Times New Roman" w:hAnsi="Times New Roman" w:eastAsia="方正仿宋_GBK" w:cs="Times New Roman"/>
          <w:sz w:val="32"/>
          <w:szCs w:val="28"/>
        </w:rPr>
        <w:t>灾害防治及应急管理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3,662</w:t>
      </w:r>
      <w:r>
        <w:rPr>
          <w:rFonts w:ascii="Times New Roman" w:hAnsi="Times New Roman" w:eastAsia="方正仿宋_GBK" w:cs="Times New Roman"/>
          <w:sz w:val="32"/>
          <w:szCs w:val="28"/>
        </w:rPr>
        <w:t>万元。</w:t>
      </w:r>
    </w:p>
    <w:p>
      <w:pPr>
        <w:spacing w:line="580" w:lineRule="exact"/>
        <w:ind w:firstLine="640" w:firstLineChars="200"/>
        <w:rPr>
          <w:rFonts w:ascii="方正黑体_GBK" w:hAnsi="仿宋" w:eastAsia="方正黑体_GBK"/>
          <w:sz w:val="32"/>
          <w:szCs w:val="28"/>
        </w:rPr>
      </w:pPr>
      <w:r>
        <w:rPr>
          <w:rFonts w:hint="eastAsia" w:ascii="方正黑体_GBK" w:hAnsi="仿宋" w:eastAsia="方正黑体_GBK"/>
          <w:sz w:val="32"/>
          <w:szCs w:val="28"/>
        </w:rPr>
        <w:t>二、政府性基金预算转移收入情况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基金预算转移收入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137</w:t>
      </w:r>
      <w:r>
        <w:rPr>
          <w:rFonts w:ascii="Times New Roman" w:hAnsi="Times New Roman" w:eastAsia="方正仿宋_GBK" w:cs="Times New Roman"/>
          <w:sz w:val="32"/>
          <w:szCs w:val="32"/>
        </w:rPr>
        <w:t>万元，比上年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增加7</w:t>
      </w:r>
      <w:r>
        <w:rPr>
          <w:rFonts w:hint="eastAsia" w:ascii="Times New Roman" w:hAnsi="Times New Roman" w:eastAsia="方正仿宋_GBK" w:cs="Times New Roman"/>
          <w:sz w:val="32"/>
          <w:szCs w:val="28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237</w:t>
      </w:r>
      <w:r>
        <w:rPr>
          <w:rFonts w:ascii="Times New Roman" w:hAnsi="Times New Roman" w:eastAsia="方正仿宋_GBK" w:cs="Times New Roman"/>
          <w:sz w:val="32"/>
          <w:szCs w:val="32"/>
        </w:rPr>
        <w:t>元，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增长147.69</w:t>
      </w:r>
      <w:r>
        <w:rPr>
          <w:rFonts w:ascii="Times New Roman" w:hAnsi="Times New Roman" w:eastAsia="方正仿宋_GBK" w:cs="Times New Roman"/>
          <w:sz w:val="32"/>
          <w:szCs w:val="32"/>
        </w:rPr>
        <w:t>%，其中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：国家电影事业发展专项资金相关收入2万元，国有土地使用权出让相关收入1,331万元，</w:t>
      </w:r>
      <w:r>
        <w:rPr>
          <w:rFonts w:ascii="Times New Roman" w:hAnsi="Times New Roman" w:eastAsia="方正仿宋_GBK" w:cs="Times New Roman"/>
          <w:sz w:val="32"/>
          <w:szCs w:val="32"/>
        </w:rPr>
        <w:t>大中型水库库区基金相关收入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1,558</w:t>
      </w:r>
      <w:r>
        <w:rPr>
          <w:rFonts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大中型水库移民后期扶持基金收入430万元，</w:t>
      </w:r>
      <w:r>
        <w:rPr>
          <w:rFonts w:ascii="Times New Roman" w:hAnsi="Times New Roman" w:eastAsia="方正仿宋_GBK" w:cs="Times New Roman"/>
          <w:sz w:val="32"/>
          <w:szCs w:val="32"/>
        </w:rPr>
        <w:t>彩票公益金收入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1,412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，超长期特别国债相关收入7,404万元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37D"/>
    <w:rsid w:val="0000534B"/>
    <w:rsid w:val="00052BFE"/>
    <w:rsid w:val="00073BC2"/>
    <w:rsid w:val="00090028"/>
    <w:rsid w:val="00091065"/>
    <w:rsid w:val="00091DE7"/>
    <w:rsid w:val="000C46D4"/>
    <w:rsid w:val="000D19A5"/>
    <w:rsid w:val="000F1534"/>
    <w:rsid w:val="000F44DF"/>
    <w:rsid w:val="0010709F"/>
    <w:rsid w:val="0013042E"/>
    <w:rsid w:val="00131900"/>
    <w:rsid w:val="001420B9"/>
    <w:rsid w:val="001D0A79"/>
    <w:rsid w:val="001E6D2F"/>
    <w:rsid w:val="00226304"/>
    <w:rsid w:val="002316BF"/>
    <w:rsid w:val="002422F9"/>
    <w:rsid w:val="00251192"/>
    <w:rsid w:val="00271E52"/>
    <w:rsid w:val="00272FCD"/>
    <w:rsid w:val="00276E81"/>
    <w:rsid w:val="00295CE0"/>
    <w:rsid w:val="002D1734"/>
    <w:rsid w:val="002F311F"/>
    <w:rsid w:val="00314900"/>
    <w:rsid w:val="00324C27"/>
    <w:rsid w:val="003276F3"/>
    <w:rsid w:val="00353038"/>
    <w:rsid w:val="0037008E"/>
    <w:rsid w:val="0039282F"/>
    <w:rsid w:val="003A2E5B"/>
    <w:rsid w:val="003C0D5C"/>
    <w:rsid w:val="003C16B3"/>
    <w:rsid w:val="003C7D1E"/>
    <w:rsid w:val="003D040D"/>
    <w:rsid w:val="003D430A"/>
    <w:rsid w:val="003D6F2B"/>
    <w:rsid w:val="003F2398"/>
    <w:rsid w:val="003F3FD0"/>
    <w:rsid w:val="00445AF7"/>
    <w:rsid w:val="004A7590"/>
    <w:rsid w:val="004C7A3A"/>
    <w:rsid w:val="004D0171"/>
    <w:rsid w:val="004D6376"/>
    <w:rsid w:val="004E382F"/>
    <w:rsid w:val="0057725A"/>
    <w:rsid w:val="005C0F7D"/>
    <w:rsid w:val="005E3943"/>
    <w:rsid w:val="006063ED"/>
    <w:rsid w:val="0066087F"/>
    <w:rsid w:val="0066594B"/>
    <w:rsid w:val="00685EA7"/>
    <w:rsid w:val="00690879"/>
    <w:rsid w:val="00693DC7"/>
    <w:rsid w:val="006A1552"/>
    <w:rsid w:val="006B0FC1"/>
    <w:rsid w:val="007035E4"/>
    <w:rsid w:val="00736870"/>
    <w:rsid w:val="00747C1D"/>
    <w:rsid w:val="007619F4"/>
    <w:rsid w:val="00787707"/>
    <w:rsid w:val="00795216"/>
    <w:rsid w:val="007A30E2"/>
    <w:rsid w:val="007A31B2"/>
    <w:rsid w:val="007D1E1D"/>
    <w:rsid w:val="007E1448"/>
    <w:rsid w:val="00806D5F"/>
    <w:rsid w:val="008242A2"/>
    <w:rsid w:val="0084483C"/>
    <w:rsid w:val="00855E47"/>
    <w:rsid w:val="0088030C"/>
    <w:rsid w:val="0089251E"/>
    <w:rsid w:val="008A7F3C"/>
    <w:rsid w:val="009228B9"/>
    <w:rsid w:val="00937298"/>
    <w:rsid w:val="009868D1"/>
    <w:rsid w:val="00987AA5"/>
    <w:rsid w:val="009B1E0C"/>
    <w:rsid w:val="009B5131"/>
    <w:rsid w:val="009D0A37"/>
    <w:rsid w:val="00A04A52"/>
    <w:rsid w:val="00A0524D"/>
    <w:rsid w:val="00A46728"/>
    <w:rsid w:val="00A817E6"/>
    <w:rsid w:val="00AB40B4"/>
    <w:rsid w:val="00AF2163"/>
    <w:rsid w:val="00AF31CB"/>
    <w:rsid w:val="00AF3B6D"/>
    <w:rsid w:val="00AF737D"/>
    <w:rsid w:val="00B307FB"/>
    <w:rsid w:val="00B92811"/>
    <w:rsid w:val="00BA580E"/>
    <w:rsid w:val="00BB385E"/>
    <w:rsid w:val="00BE37DE"/>
    <w:rsid w:val="00BF098F"/>
    <w:rsid w:val="00C23BE0"/>
    <w:rsid w:val="00C356A9"/>
    <w:rsid w:val="00C66FF9"/>
    <w:rsid w:val="00CC21B5"/>
    <w:rsid w:val="00CC30BA"/>
    <w:rsid w:val="00CF2F09"/>
    <w:rsid w:val="00D27586"/>
    <w:rsid w:val="00D66791"/>
    <w:rsid w:val="00DA396B"/>
    <w:rsid w:val="00DC700A"/>
    <w:rsid w:val="00DF1FEB"/>
    <w:rsid w:val="00E6095E"/>
    <w:rsid w:val="00E91F32"/>
    <w:rsid w:val="00EA5913"/>
    <w:rsid w:val="00EC2503"/>
    <w:rsid w:val="00EF64BD"/>
    <w:rsid w:val="00F118C9"/>
    <w:rsid w:val="00F173C4"/>
    <w:rsid w:val="00F43997"/>
    <w:rsid w:val="00F7272A"/>
    <w:rsid w:val="00FA757C"/>
    <w:rsid w:val="00FC6AF0"/>
    <w:rsid w:val="00FD2AD2"/>
    <w:rsid w:val="00FE1380"/>
    <w:rsid w:val="00FE781E"/>
    <w:rsid w:val="13C05F55"/>
    <w:rsid w:val="4934502A"/>
    <w:rsid w:val="4C9D6A97"/>
    <w:rsid w:val="55EC5708"/>
    <w:rsid w:val="631E28DA"/>
    <w:rsid w:val="64F2758A"/>
    <w:rsid w:val="65886E23"/>
    <w:rsid w:val="7D3270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A281-56EB-4015-AB40-23557B92DB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182</Words>
  <Characters>1038</Characters>
  <Lines>8</Lines>
  <Paragraphs>2</Paragraphs>
  <TotalTime>966</TotalTime>
  <ScaleCrop>false</ScaleCrop>
  <LinksUpToDate>false</LinksUpToDate>
  <CharactersWithSpaces>1218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2020-09-07T07:54:00Z</dcterms:created>
  <dc:creator>国库科</dc:creator>
  <cp:lastModifiedBy>Administrator</cp:lastModifiedBy>
  <cp:lastPrinted>2023-09-06T08:47:00Z</cp:lastPrinted>
  <dcterms:modified xsi:type="dcterms:W3CDTF">2025-09-05T09:15:36Z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FCE46E70B824451C8B029E7DD379DA1E</vt:lpwstr>
  </property>
</Properties>
</file>