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方正小标宋_GBK"/>
          <w:color w:val="auto"/>
          <w:sz w:val="44"/>
          <w:szCs w:val="44"/>
          <w:lang w:eastAsia="zh-CN"/>
        </w:rPr>
      </w:pPr>
      <w:bookmarkStart w:id="0" w:name="_GoBack"/>
      <w:bookmarkEnd w:id="0"/>
      <w:r>
        <w:rPr>
          <w:rFonts w:hint="eastAsia" w:ascii="Times New Roman" w:hAnsi="Times New Roman" w:eastAsia="方正小标宋_GBK" w:cs="方正小标宋_GBK"/>
          <w:color w:val="auto"/>
          <w:sz w:val="44"/>
          <w:szCs w:val="44"/>
          <w:lang w:eastAsia="zh-CN"/>
        </w:rPr>
        <w:t>关于印发峨山县</w:t>
      </w:r>
      <w:r>
        <w:rPr>
          <w:rFonts w:hint="default" w:ascii="Times New Roman" w:hAnsi="Times New Roman" w:eastAsia="方正小标宋_GBK" w:cs="Times New Roman"/>
          <w:color w:val="auto"/>
          <w:sz w:val="44"/>
          <w:szCs w:val="44"/>
          <w:lang w:eastAsia="zh-CN"/>
        </w:rPr>
        <w:t>2021</w:t>
      </w:r>
      <w:r>
        <w:rPr>
          <w:rFonts w:hint="eastAsia" w:ascii="Times New Roman" w:hAnsi="Times New Roman" w:eastAsia="方正小标宋_GBK" w:cs="方正小标宋_GBK"/>
          <w:color w:val="auto"/>
          <w:sz w:val="44"/>
          <w:szCs w:val="44"/>
          <w:lang w:eastAsia="zh-CN"/>
        </w:rPr>
        <w:t>年深化“放管服”改革</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方正小标宋_GBK"/>
          <w:color w:val="auto"/>
          <w:sz w:val="44"/>
          <w:szCs w:val="44"/>
          <w:lang w:eastAsia="zh-CN"/>
        </w:rPr>
      </w:pPr>
      <w:r>
        <w:rPr>
          <w:rFonts w:hint="eastAsia" w:ascii="Times New Roman" w:hAnsi="Times New Roman" w:eastAsia="方正小标宋_GBK" w:cs="方正小标宋_GBK"/>
          <w:color w:val="auto"/>
          <w:sz w:val="44"/>
          <w:szCs w:val="44"/>
          <w:lang w:eastAsia="zh-CN"/>
        </w:rPr>
        <w:t>优化营商环境工作要点的通知</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各</w:t>
      </w:r>
      <w:r>
        <w:rPr>
          <w:rFonts w:hint="eastAsia" w:ascii="Times New Roman" w:hAnsi="Times New Roman" w:eastAsia="方正仿宋_GBK" w:cs="Times New Roman"/>
          <w:color w:val="auto"/>
          <w:sz w:val="32"/>
          <w:szCs w:val="32"/>
          <w:lang w:eastAsia="zh-CN"/>
        </w:rPr>
        <w:t>乡镇</w:t>
      </w:r>
      <w:r>
        <w:rPr>
          <w:rFonts w:hint="default" w:ascii="Times New Roman" w:hAnsi="Times New Roman" w:eastAsia="方正仿宋_GBK" w:cs="Times New Roman"/>
          <w:color w:val="auto"/>
          <w:sz w:val="32"/>
          <w:szCs w:val="32"/>
          <w:lang w:eastAsia="zh-CN"/>
        </w:rPr>
        <w:t>人民政府</w:t>
      </w:r>
      <w:r>
        <w:rPr>
          <w:rFonts w:hint="eastAsia" w:ascii="Times New Roman" w:hAnsi="Times New Roman" w:eastAsia="方正仿宋_GBK" w:cs="Times New Roman"/>
          <w:color w:val="auto"/>
          <w:sz w:val="32"/>
          <w:szCs w:val="32"/>
          <w:lang w:eastAsia="zh-CN"/>
        </w:rPr>
        <w:t>、街道办事处</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lang w:eastAsia="zh-CN"/>
        </w:rPr>
        <w:t>直各委、办、局：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峨山县</w:t>
      </w:r>
      <w:r>
        <w:rPr>
          <w:rFonts w:hint="default" w:ascii="Times New Roman" w:hAnsi="Times New Roman" w:eastAsia="方正仿宋_GBK" w:cs="Times New Roman"/>
          <w:color w:val="auto"/>
          <w:sz w:val="32"/>
          <w:szCs w:val="32"/>
          <w:lang w:eastAsia="zh-CN"/>
        </w:rPr>
        <w:t>2021年深化“放管服”改革优化营商环境工作要点》已经</w:t>
      </w:r>
      <w:r>
        <w:rPr>
          <w:rFonts w:hint="eastAsia"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lang w:eastAsia="zh-CN"/>
        </w:rPr>
        <w:t>人民政府同意，现印发你们，请认真贯彻落实。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2240" w:firstLineChars="7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峨山县</w:t>
      </w:r>
      <w:r>
        <w:rPr>
          <w:rFonts w:hint="default" w:ascii="Times New Roman" w:hAnsi="Times New Roman" w:eastAsia="方正仿宋_GBK" w:cs="Times New Roman"/>
          <w:sz w:val="32"/>
          <w:szCs w:val="32"/>
          <w:lang w:eastAsia="zh-CN"/>
        </w:rPr>
        <w:t>优化营商环境暨推进政府职能转变和</w:t>
      </w:r>
    </w:p>
    <w:p>
      <w:pPr>
        <w:keepNext w:val="0"/>
        <w:keepLines w:val="0"/>
        <w:pageBreakBefore w:val="0"/>
        <w:widowControl w:val="0"/>
        <w:kinsoku/>
        <w:wordWrap/>
        <w:overflowPunct/>
        <w:topLinePunct w:val="0"/>
        <w:autoSpaceDE/>
        <w:autoSpaceDN/>
        <w:bidi w:val="0"/>
        <w:adjustRightInd/>
        <w:snapToGrid/>
        <w:spacing w:line="590" w:lineRule="exact"/>
        <w:ind w:firstLine="2560" w:firstLineChars="8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eastAsia="zh-CN"/>
        </w:rPr>
        <w:t xml:space="preserve"> “放管服”改革工作领导小组办公室  </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3840" w:firstLineChars="1200"/>
        <w:jc w:val="both"/>
        <w:textAlignment w:val="auto"/>
        <w:rPr>
          <w:rFonts w:hint="default" w:ascii="Times New Roman" w:hAnsi="Times New Roman" w:cs="Times New Roman"/>
          <w:color w:val="auto"/>
          <w:lang w:eastAsia="zh-CN"/>
        </w:rPr>
        <w:sectPr>
          <w:footerReference r:id="rId3" w:type="default"/>
          <w:footerReference r:id="rId4" w:type="even"/>
          <w:pgSz w:w="11906" w:h="16838"/>
          <w:pgMar w:top="2041" w:right="1474" w:bottom="1304" w:left="1587" w:header="1361" w:footer="1191" w:gutter="0"/>
          <w:pgNumType w:fmt="decimal"/>
          <w:cols w:space="0" w:num="1"/>
          <w:rtlGutter w:val="0"/>
          <w:docGrid w:type="lines" w:linePitch="312" w:charSpace="0"/>
        </w:sectPr>
      </w:pPr>
      <w:r>
        <w:rPr>
          <w:rFonts w:hint="default" w:ascii="Times New Roman" w:hAnsi="Times New Roman" w:eastAsia="方正仿宋_GBK" w:cs="Times New Roman"/>
          <w:color w:val="auto"/>
          <w:sz w:val="32"/>
          <w:szCs w:val="32"/>
          <w:lang w:val="en-US" w:eastAsia="zh-CN"/>
        </w:rPr>
        <w:t>2021年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lang w:val="en-US" w:eastAsia="zh-CN"/>
        </w:rPr>
      </w:pPr>
      <w:r>
        <w:rPr>
          <w:rFonts w:hint="eastAsia" w:ascii="Times New Roman" w:hAnsi="Times New Roman" w:eastAsia="方正小标宋_GBK" w:cs="Times New Roman"/>
          <w:color w:val="auto"/>
          <w:sz w:val="44"/>
          <w:szCs w:val="44"/>
          <w:lang w:val="en-US" w:eastAsia="zh-CN"/>
        </w:rPr>
        <w:t>峨山县</w:t>
      </w:r>
      <w:r>
        <w:rPr>
          <w:rFonts w:hint="default" w:ascii="Times New Roman" w:hAnsi="Times New Roman" w:eastAsia="方正小标宋_GBK" w:cs="Times New Roman"/>
          <w:color w:val="auto"/>
          <w:sz w:val="44"/>
          <w:szCs w:val="44"/>
          <w:lang w:val="en-US" w:eastAsia="zh-CN"/>
        </w:rPr>
        <w:t>2021年深化“放管服”改革</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优化营商环境工作要点</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为深入贯彻落实6月2日全国、全省</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深化</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放管服</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改革着力培育和激发市场主体活力电视电话会议</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和</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4月24日全省</w:t>
      </w:r>
      <w:r>
        <w:rPr>
          <w:rFonts w:hint="default" w:ascii="Times New Roman" w:hAnsi="Times New Roman" w:eastAsia="方正仿宋_GBK" w:cs="Times New Roman"/>
          <w:b w:val="0"/>
          <w:bCs/>
          <w:color w:val="000000" w:themeColor="text1"/>
          <w:sz w:val="32"/>
          <w:szCs w:val="32"/>
          <w14:textFill>
            <w14:solidFill>
              <w14:schemeClr w14:val="tx1"/>
            </w14:solidFill>
          </w14:textFill>
        </w:rPr>
        <w:t>深化</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放管服</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改革</w:t>
      </w:r>
      <w:r>
        <w:rPr>
          <w:rFonts w:hint="default" w:ascii="Times New Roman" w:hAnsi="Times New Roman" w:eastAsia="方正仿宋_GBK" w:cs="Times New Roman"/>
          <w:b w:val="0"/>
          <w:bCs/>
          <w:color w:val="000000" w:themeColor="text1"/>
          <w:sz w:val="32"/>
          <w:szCs w:val="32"/>
          <w:lang w:eastAsia="zh-CN"/>
          <w14:textFill>
            <w14:solidFill>
              <w14:schemeClr w14:val="tx1"/>
            </w14:solidFill>
          </w14:textFill>
        </w:rPr>
        <w:t>优化营商环境电视电话会议精神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，持续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深化“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放管服”改革优化营商环境工作，在推动“办事不求人、审批不见面、最多跑一次”的政务服务新环境方面取得新突破，在加快打造市场化法治化国际化一流营商环境迈出新步伐，助推我县高质量发展。根据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《玉溪</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2021年深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化“放管服”改革优化营商环境工作要点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auto"/>
          <w:sz w:val="32"/>
          <w:szCs w:val="32"/>
          <w:lang w:val="en-US" w:eastAsia="zh-CN"/>
        </w:rPr>
        <w:t>，结合峨山实际，制定本</w:t>
      </w:r>
      <w:r>
        <w:rPr>
          <w:rFonts w:hint="default" w:ascii="Times New Roman" w:hAnsi="Times New Roman" w:eastAsia="方正仿宋_GBK" w:cs="Times New Roman"/>
          <w:color w:val="auto"/>
          <w:sz w:val="32"/>
          <w:szCs w:val="32"/>
          <w:lang w:val="en-US" w:eastAsia="zh-CN"/>
        </w:rPr>
        <w:t>工作要点</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一、进一步深化行政审批制度改革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（一）加大简政放权力度</w:t>
      </w:r>
      <w:r>
        <w:rPr>
          <w:rFonts w:hint="default" w:ascii="Times New Roman" w:hAnsi="Times New Roman" w:eastAsia="方正仿宋_GBK" w:cs="Times New Roman"/>
          <w:color w:val="auto"/>
          <w:sz w:val="32"/>
          <w:szCs w:val="32"/>
          <w:lang w:val="en-US" w:eastAsia="zh-CN"/>
        </w:rPr>
        <w:t>。按照国务院、省</w:t>
      </w:r>
      <w:r>
        <w:rPr>
          <w:rFonts w:hint="eastAsia" w:ascii="Times New Roman" w:hAnsi="Times New Roman" w:eastAsia="方正仿宋_GBK" w:cs="Times New Roman"/>
          <w:color w:val="auto"/>
          <w:sz w:val="32"/>
          <w:szCs w:val="32"/>
          <w:lang w:val="en-US" w:eastAsia="zh-CN"/>
        </w:rPr>
        <w:t>政府、市</w:t>
      </w:r>
      <w:r>
        <w:rPr>
          <w:rFonts w:hint="default" w:ascii="Times New Roman" w:hAnsi="Times New Roman" w:eastAsia="方正仿宋_GBK" w:cs="Times New Roman"/>
          <w:color w:val="auto"/>
          <w:sz w:val="32"/>
          <w:szCs w:val="32"/>
          <w:lang w:val="en-US" w:eastAsia="zh-CN"/>
        </w:rPr>
        <w:t>政府统一部署，</w:t>
      </w:r>
      <w:r>
        <w:rPr>
          <w:rFonts w:hint="eastAsia" w:ascii="Times New Roman" w:hAnsi="Times New Roman" w:eastAsia="方正仿宋_GBK" w:cs="Times New Roman"/>
          <w:color w:val="auto"/>
          <w:sz w:val="32"/>
          <w:szCs w:val="32"/>
          <w:lang w:val="en-US" w:eastAsia="zh-CN"/>
        </w:rPr>
        <w:t>做好</w:t>
      </w:r>
      <w:r>
        <w:rPr>
          <w:rFonts w:hint="default" w:ascii="Times New Roman" w:hAnsi="Times New Roman" w:eastAsia="方正仿宋_GBK" w:cs="Times New Roman"/>
          <w:color w:val="auto"/>
          <w:sz w:val="32"/>
          <w:szCs w:val="32"/>
          <w:lang w:val="en-US" w:eastAsia="zh-CN"/>
        </w:rPr>
        <w:t>行政权力事项</w:t>
      </w:r>
      <w:r>
        <w:rPr>
          <w:rFonts w:hint="eastAsia" w:ascii="Times New Roman" w:hAnsi="Times New Roman" w:eastAsia="方正仿宋_GBK" w:cs="Times New Roman"/>
          <w:color w:val="auto"/>
          <w:sz w:val="32"/>
          <w:szCs w:val="32"/>
          <w:lang w:val="en-US" w:eastAsia="zh-CN"/>
        </w:rPr>
        <w:t>调整工作</w:t>
      </w:r>
      <w:r>
        <w:rPr>
          <w:rFonts w:hint="default" w:ascii="Times New Roman" w:hAnsi="Times New Roman" w:eastAsia="方正仿宋_GBK" w:cs="Times New Roman"/>
          <w:color w:val="auto"/>
          <w:sz w:val="32"/>
          <w:szCs w:val="32"/>
          <w:lang w:val="en-US" w:eastAsia="zh-CN"/>
        </w:rPr>
        <w:t>，组织县</w:t>
      </w:r>
      <w:r>
        <w:rPr>
          <w:rFonts w:hint="eastAsia" w:ascii="Times New Roman" w:hAnsi="Times New Roman" w:eastAsia="方正仿宋_GBK" w:cs="Times New Roman"/>
          <w:color w:val="auto"/>
          <w:sz w:val="32"/>
          <w:szCs w:val="32"/>
          <w:lang w:val="en-US" w:eastAsia="zh-CN"/>
        </w:rPr>
        <w:t>、乡</w:t>
      </w:r>
      <w:r>
        <w:rPr>
          <w:rFonts w:hint="default" w:ascii="Times New Roman" w:hAnsi="Times New Roman" w:eastAsia="方正仿宋_GBK" w:cs="Times New Roman"/>
          <w:color w:val="auto"/>
          <w:sz w:val="32"/>
          <w:szCs w:val="32"/>
          <w:lang w:val="en-US" w:eastAsia="zh-CN"/>
        </w:rPr>
        <w:t>两级梳理规范并公布部门权责清单，清理规范行政审批中介服务事项。（</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（二）推进相对集中行政许可权改革。</w:t>
      </w:r>
      <w:r>
        <w:rPr>
          <w:rFonts w:hint="default" w:ascii="Times New Roman" w:hAnsi="Times New Roman" w:eastAsia="方正仿宋_GBK" w:cs="Times New Roman"/>
          <w:color w:val="auto"/>
          <w:sz w:val="32"/>
          <w:szCs w:val="32"/>
          <w:lang w:val="en-US" w:eastAsia="zh-CN"/>
        </w:rPr>
        <w:t>继续深</w:t>
      </w:r>
      <w:r>
        <w:rPr>
          <w:rFonts w:hint="eastAsia" w:ascii="Times New Roman" w:hAnsi="Times New Roman" w:eastAsia="方正仿宋_GBK" w:cs="Times New Roman"/>
          <w:color w:val="auto"/>
          <w:sz w:val="32"/>
          <w:szCs w:val="32"/>
          <w:lang w:val="en-US" w:eastAsia="zh-CN"/>
        </w:rPr>
        <w:t>化</w:t>
      </w:r>
      <w:r>
        <w:rPr>
          <w:rFonts w:hint="default" w:ascii="Times New Roman" w:hAnsi="Times New Roman" w:eastAsia="方正仿宋_GBK" w:cs="Times New Roman"/>
          <w:color w:val="auto"/>
          <w:sz w:val="32"/>
          <w:szCs w:val="32"/>
          <w:lang w:val="en-US" w:eastAsia="zh-CN"/>
        </w:rPr>
        <w:t>相对集中行政许可权改革试点，推行“一颗印章管审批”。（</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（三）持续深化商事制度改革。</w:t>
      </w:r>
      <w:r>
        <w:rPr>
          <w:rFonts w:hint="default" w:ascii="Times New Roman" w:hAnsi="Times New Roman" w:eastAsia="方正仿宋_GBK" w:cs="Times New Roman"/>
          <w:color w:val="auto"/>
          <w:sz w:val="32"/>
          <w:szCs w:val="32"/>
          <w:lang w:val="en-US" w:eastAsia="zh-CN"/>
        </w:rPr>
        <w:t>深入推进“多证合一”、“证照分离”改革全覆盖，</w:t>
      </w:r>
      <w:r>
        <w:rPr>
          <w:rFonts w:hint="eastAsia" w:ascii="Times New Roman" w:hAnsi="Times New Roman" w:eastAsia="方正仿宋_GBK" w:cs="Times New Roman"/>
          <w:color w:val="auto"/>
          <w:sz w:val="32"/>
          <w:szCs w:val="32"/>
          <w:lang w:val="en-US" w:eastAsia="zh-CN"/>
        </w:rPr>
        <w:t>依托省级技术系统平台，</w:t>
      </w:r>
      <w:r>
        <w:rPr>
          <w:rFonts w:hint="default" w:ascii="Times New Roman" w:hAnsi="Times New Roman" w:eastAsia="方正仿宋_GBK" w:cs="Times New Roman"/>
          <w:color w:val="auto"/>
          <w:sz w:val="32"/>
          <w:szCs w:val="32"/>
          <w:lang w:val="en-US" w:eastAsia="zh-CN"/>
        </w:rPr>
        <w:t>推进“一业一证”、“一企一证”、“证照联办”等改革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探索</w:t>
      </w:r>
      <w:r>
        <w:rPr>
          <w:rFonts w:hint="eastAsia" w:ascii="Times New Roman" w:hAnsi="Times New Roman" w:eastAsia="方正仿宋_GBK" w:cs="Times New Roman"/>
          <w:color w:val="auto"/>
          <w:sz w:val="32"/>
          <w:szCs w:val="32"/>
          <w:lang w:val="en-US" w:eastAsia="zh-CN"/>
        </w:rPr>
        <w:t>试行“一照多址”改革</w:t>
      </w:r>
      <w:r>
        <w:rPr>
          <w:rFonts w:hint="default" w:ascii="Times New Roman" w:hAnsi="Times New Roman" w:eastAsia="方正仿宋_GBK" w:cs="Times New Roman"/>
          <w:color w:val="auto"/>
          <w:sz w:val="32"/>
          <w:szCs w:val="32"/>
          <w:lang w:val="en-US" w:eastAsia="zh-CN"/>
        </w:rPr>
        <w:t>。全面推行企业开办“一窗通”服务，实现开办全流程线上线下“一表申请、一窗发放”。推进企业登记全程电子化全覆盖，实现企业网上变更（备案）、注销登记。（</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市场</w:t>
      </w:r>
      <w:r>
        <w:rPr>
          <w:rFonts w:hint="eastAsia" w:ascii="Times New Roman" w:hAnsi="Times New Roman" w:eastAsia="方正仿宋_GBK" w:cs="Times New Roman"/>
          <w:color w:val="auto"/>
          <w:sz w:val="32"/>
          <w:szCs w:val="32"/>
          <w:lang w:val="en-US" w:eastAsia="zh-CN"/>
        </w:rPr>
        <w:t>监督管理</w:t>
      </w:r>
      <w:r>
        <w:rPr>
          <w:rFonts w:hint="default" w:ascii="Times New Roman" w:hAnsi="Times New Roman" w:eastAsia="方正仿宋_GBK" w:cs="Times New Roman"/>
          <w:color w:val="auto"/>
          <w:sz w:val="32"/>
          <w:szCs w:val="32"/>
          <w:lang w:val="en-US" w:eastAsia="zh-CN"/>
        </w:rPr>
        <w:t>局</w:t>
      </w:r>
      <w:r>
        <w:rPr>
          <w:rFonts w:hint="eastAsia" w:ascii="Times New Roman" w:hAnsi="Times New Roman" w:eastAsia="方正仿宋_GBK" w:cs="Times New Roman"/>
          <w:color w:val="auto"/>
          <w:sz w:val="32"/>
          <w:szCs w:val="32"/>
          <w:lang w:val="en-US" w:eastAsia="zh-CN"/>
        </w:rPr>
        <w:t>、县工业商贸和科技信息局、县司法局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（四）深化投资审批制度改革。</w:t>
      </w:r>
      <w:r>
        <w:rPr>
          <w:rFonts w:hint="default" w:ascii="Times New Roman" w:hAnsi="Times New Roman" w:eastAsia="方正仿宋_GBK" w:cs="Times New Roman"/>
          <w:color w:val="auto"/>
          <w:sz w:val="32"/>
          <w:szCs w:val="32"/>
          <w:lang w:val="en-US" w:eastAsia="zh-CN"/>
        </w:rPr>
        <w:t>进一步简化、整合投资项目报建手续，实现工程建设项目审批全程网办，全面推进投资项目前期审批事项“一事一次告知、一次办成”。深化工程建设项目审批制度改革，2021年底前，实现一般政府投资项目审批时间压减至6</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个工作日以内。深化以“多规合一”为基础的规划用地“多审合一、多证合一”改革。（</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发展</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改革</w:t>
      </w:r>
      <w:r>
        <w:rPr>
          <w:rFonts w:hint="eastAsia" w:ascii="Times New Roman" w:hAnsi="Times New Roman"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住房</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城乡建设局、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自然资源局牵头；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（五）推进政务服务事项标准化、规范化管理。</w:t>
      </w:r>
      <w:r>
        <w:rPr>
          <w:rFonts w:hint="default" w:ascii="Times New Roman" w:hAnsi="Times New Roman" w:eastAsia="方正仿宋_GBK" w:cs="Times New Roman"/>
          <w:color w:val="auto"/>
          <w:sz w:val="32"/>
          <w:szCs w:val="32"/>
          <w:lang w:val="en-US" w:eastAsia="zh-CN"/>
        </w:rPr>
        <w:t>以省政务服务平台事项管理系统承接的政务服务事项为基准，动态调整政务服务事项基本目录，完善实施清单，编制公布办事指南。（</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（六）推行证明事项告知承诺制。</w:t>
      </w:r>
      <w:r>
        <w:rPr>
          <w:rFonts w:hint="default" w:ascii="Times New Roman" w:hAnsi="Times New Roman" w:eastAsia="方正仿宋_GBK" w:cs="Times New Roman"/>
          <w:color w:val="auto"/>
          <w:sz w:val="32"/>
          <w:szCs w:val="32"/>
          <w:lang w:val="en-US" w:eastAsia="zh-CN"/>
        </w:rPr>
        <w:t>全面清理各类证明材料，编制公布证明事项清单并实施动态管理。对具备条件的建设工程企业资质审批实行告知承诺制，2021年底前全面推行税务证明事项、检验检测机构资质认定告知承诺制。（</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司法局、</w:t>
      </w:r>
      <w:r>
        <w:rPr>
          <w:rFonts w:hint="eastAsia" w:ascii="Times New Roman" w:hAnsi="Times New Roman" w:eastAsia="方正仿宋_GBK" w:cs="Times New Roman"/>
          <w:color w:val="auto"/>
          <w:sz w:val="32"/>
          <w:szCs w:val="32"/>
          <w:lang w:val="en-US" w:eastAsia="zh-CN"/>
        </w:rPr>
        <w:t>县住房和城乡建设局、县</w:t>
      </w:r>
      <w:r>
        <w:rPr>
          <w:rFonts w:hint="default" w:ascii="Times New Roman" w:hAnsi="Times New Roman" w:eastAsia="方正仿宋_GBK" w:cs="Times New Roman"/>
          <w:color w:val="auto"/>
          <w:sz w:val="32"/>
          <w:szCs w:val="32"/>
          <w:lang w:val="en-US" w:eastAsia="zh-CN"/>
        </w:rPr>
        <w:t>税务局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市场</w:t>
      </w:r>
      <w:r>
        <w:rPr>
          <w:rFonts w:hint="eastAsia" w:ascii="Times New Roman" w:hAnsi="Times New Roman" w:eastAsia="方正仿宋_GBK" w:cs="Times New Roman"/>
          <w:color w:val="auto"/>
          <w:sz w:val="32"/>
          <w:szCs w:val="32"/>
          <w:lang w:val="en-US" w:eastAsia="zh-CN"/>
        </w:rPr>
        <w:t>监督管理</w:t>
      </w:r>
      <w:r>
        <w:rPr>
          <w:rFonts w:hint="default" w:ascii="Times New Roman" w:hAnsi="Times New Roman" w:eastAsia="方正仿宋_GBK" w:cs="Times New Roman"/>
          <w:color w:val="auto"/>
          <w:sz w:val="32"/>
          <w:szCs w:val="32"/>
          <w:lang w:val="en-US" w:eastAsia="zh-CN"/>
        </w:rPr>
        <w:t>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二、进一步提升政务服务效能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（七）大力推进“一件事一次办”改革。</w:t>
      </w:r>
      <w:r>
        <w:rPr>
          <w:rFonts w:hint="default" w:ascii="Times New Roman" w:hAnsi="Times New Roman" w:eastAsia="方正仿宋_GBK" w:cs="Times New Roman"/>
          <w:color w:val="auto"/>
          <w:sz w:val="32"/>
          <w:szCs w:val="32"/>
          <w:lang w:val="en-US" w:eastAsia="zh-CN"/>
        </w:rPr>
        <w:t>梳理政务服务“一件事一次办”事项，按照省</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lang w:val="en-US" w:eastAsia="zh-CN"/>
        </w:rPr>
        <w:t>统一部署，推动更多政府服务事项“跨省通办”，满足企业和群众异地办事需求。（</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（八）提升政务服务大厅服务标准化水平。</w:t>
      </w:r>
      <w:r>
        <w:rPr>
          <w:rFonts w:hint="default" w:ascii="Times New Roman" w:hAnsi="Times New Roman" w:eastAsia="方正仿宋_GBK" w:cs="Times New Roman"/>
          <w:color w:val="auto"/>
          <w:sz w:val="32"/>
          <w:szCs w:val="32"/>
          <w:lang w:val="en-US" w:eastAsia="zh-CN"/>
        </w:rPr>
        <w:t>推进县、乡、村</w:t>
      </w: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级综合性政务服务大厅标准化建设，深化拓展政务服务大厅“一站式”服务功能。加强对老年人、视障听障残疾人等群体的针对性引导和主动帮办代办服务。（</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方正楷体_GBK"/>
          <w:color w:val="auto"/>
          <w:sz w:val="32"/>
          <w:szCs w:val="32"/>
          <w:lang w:val="en-US" w:eastAsia="zh-CN"/>
        </w:rPr>
        <w:t>（九）持续改进政务服务。</w:t>
      </w:r>
      <w:r>
        <w:rPr>
          <w:rFonts w:hint="eastAsia" w:ascii="Times New Roman" w:hAnsi="Times New Roman" w:eastAsia="方正仿宋_GBK" w:cs="Times New Roman"/>
          <w:color w:val="auto"/>
          <w:sz w:val="32"/>
          <w:szCs w:val="32"/>
          <w:lang w:val="en-US" w:eastAsia="zh-CN"/>
        </w:rPr>
        <w:t>树立“营商环境好不好，企业和群众说了算”工作理念，增强部门和窗口人员服务意识，转变工作作风，持续改进服务，提升工作效率，切实解决企业和群众办事的痛点、难点、堵点问题。（县政务服务管理局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三、进一步加快数字政务建设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十</w:t>
      </w:r>
      <w:r>
        <w:rPr>
          <w:rFonts w:hint="default" w:ascii="Times New Roman" w:hAnsi="Times New Roman" w:eastAsia="方正楷体_GBK" w:cs="Times New Roman"/>
          <w:color w:val="auto"/>
          <w:sz w:val="32"/>
          <w:szCs w:val="32"/>
          <w:lang w:val="en-US" w:eastAsia="zh-CN"/>
        </w:rPr>
        <w:t>）全力融入全省一体化政务服务平台。</w:t>
      </w:r>
      <w:r>
        <w:rPr>
          <w:rFonts w:hint="default" w:ascii="Times New Roman" w:hAnsi="Times New Roman" w:eastAsia="方正仿宋_GBK" w:cs="Times New Roman"/>
          <w:color w:val="auto"/>
          <w:sz w:val="32"/>
          <w:szCs w:val="32"/>
          <w:lang w:val="en-US" w:eastAsia="zh-CN"/>
        </w:rPr>
        <w:t>推动“互联网+政务服务”体系建设，持续推进“一网通办”，推广应用“一部手机办事通”，利用数字技术推动政务服务事项“应上尽上”。（</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委网信办牵头；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w:t>
      </w:r>
      <w:r>
        <w:rPr>
          <w:rFonts w:hint="eastAsia"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val="en-US" w:eastAsia="zh-CN"/>
        </w:rPr>
        <w:t>）提升网上政务服务能力。</w:t>
      </w:r>
      <w:r>
        <w:rPr>
          <w:rFonts w:hint="default" w:ascii="Times New Roman" w:hAnsi="Times New Roman" w:eastAsia="方正仿宋_GBK" w:cs="Times New Roman"/>
          <w:color w:val="auto"/>
          <w:sz w:val="32"/>
          <w:szCs w:val="32"/>
          <w:lang w:val="en-US" w:eastAsia="zh-CN"/>
        </w:rPr>
        <w:t>加快实现“一网通办”“同城通办”“掌上可办”。6月底前，实现政务服务事项、行政许可事项网上可办理率100%，全程网办率不低于70%的目标。（</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四、进一步提升智慧监管水平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w:t>
      </w:r>
      <w:r>
        <w:rPr>
          <w:rFonts w:hint="eastAsia"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val="en-US" w:eastAsia="zh-CN"/>
        </w:rPr>
        <w:t>）优化创新监管方式。</w:t>
      </w:r>
      <w:r>
        <w:rPr>
          <w:rFonts w:hint="default" w:ascii="Times New Roman" w:hAnsi="Times New Roman" w:eastAsia="方正仿宋_GBK" w:cs="Times New Roman"/>
          <w:color w:val="auto"/>
          <w:sz w:val="32"/>
          <w:szCs w:val="32"/>
          <w:lang w:val="en-US" w:eastAsia="zh-CN"/>
        </w:rPr>
        <w:t>完善“双随机、一公开”监管、信用监管、“互联网+监管”、跨部门协同监管等制度，实施更加精准更加有效的监管。对涉及人民群众生命健康和公共安全的要严格监管，坚决守住安全底线。对新产业新业态实行包容审慎监管，引导和规范其健康发展。（</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市场</w:t>
      </w:r>
      <w:r>
        <w:rPr>
          <w:rFonts w:hint="eastAsia" w:ascii="Times New Roman" w:hAnsi="Times New Roman" w:eastAsia="方正仿宋_GBK" w:cs="Times New Roman"/>
          <w:color w:val="auto"/>
          <w:sz w:val="32"/>
          <w:szCs w:val="32"/>
          <w:lang w:val="en-US" w:eastAsia="zh-CN"/>
        </w:rPr>
        <w:t>监督管理</w:t>
      </w:r>
      <w:r>
        <w:rPr>
          <w:rFonts w:hint="default" w:ascii="Times New Roman" w:hAnsi="Times New Roman" w:eastAsia="方正仿宋_GBK" w:cs="Times New Roman"/>
          <w:color w:val="auto"/>
          <w:sz w:val="32"/>
          <w:szCs w:val="32"/>
          <w:lang w:val="en-US" w:eastAsia="zh-CN"/>
        </w:rPr>
        <w:t>局、</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公安局、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应急</w:t>
      </w:r>
      <w:r>
        <w:rPr>
          <w:rFonts w:hint="eastAsia" w:ascii="Times New Roman" w:hAnsi="Times New Roman" w:eastAsia="方正仿宋_GBK" w:cs="Times New Roman"/>
          <w:color w:val="auto"/>
          <w:sz w:val="32"/>
          <w:szCs w:val="32"/>
          <w:lang w:val="en-US" w:eastAsia="zh-CN"/>
        </w:rPr>
        <w:t>管理</w:t>
      </w:r>
      <w:r>
        <w:rPr>
          <w:rFonts w:hint="default" w:ascii="Times New Roman" w:hAnsi="Times New Roman" w:eastAsia="方正仿宋_GBK" w:cs="Times New Roman"/>
          <w:color w:val="auto"/>
          <w:sz w:val="32"/>
          <w:szCs w:val="32"/>
          <w:lang w:val="en-US" w:eastAsia="zh-CN"/>
        </w:rPr>
        <w:t>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w:t>
      </w:r>
      <w:r>
        <w:rPr>
          <w:rFonts w:hint="eastAsia" w:ascii="Times New Roman" w:hAnsi="Times New Roman" w:eastAsia="方正楷体_GBK" w:cs="Times New Roman"/>
          <w:color w:val="auto"/>
          <w:sz w:val="32"/>
          <w:szCs w:val="32"/>
          <w:lang w:val="en-US" w:eastAsia="zh-CN"/>
        </w:rPr>
        <w:t>三</w:t>
      </w:r>
      <w:r>
        <w:rPr>
          <w:rFonts w:hint="default" w:ascii="Times New Roman" w:hAnsi="Times New Roman" w:eastAsia="方正楷体_GBK" w:cs="Times New Roman"/>
          <w:color w:val="auto"/>
          <w:sz w:val="32"/>
          <w:szCs w:val="32"/>
          <w:lang w:val="en-US" w:eastAsia="zh-CN"/>
        </w:rPr>
        <w:t>）营造公平公正的市场环境。</w:t>
      </w:r>
      <w:r>
        <w:rPr>
          <w:rFonts w:hint="default" w:ascii="Times New Roman" w:hAnsi="Times New Roman" w:eastAsia="方正仿宋_GBK" w:cs="Times New Roman"/>
          <w:color w:val="auto"/>
          <w:sz w:val="32"/>
          <w:szCs w:val="32"/>
          <w:lang w:val="en-US" w:eastAsia="zh-CN"/>
        </w:rPr>
        <w:t>深化行政执法体制改革，推进社会信用体系建设，加强对日常监管事项的风险评估，实施分级分类监管，强化高风险环节监管。落实公平竞争审查制度，持续清理和废除妨碍统一市场和公平竞争的规定和做法。（</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司法局、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发展</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改革</w:t>
      </w:r>
      <w:r>
        <w:rPr>
          <w:rFonts w:hint="eastAsia" w:ascii="Times New Roman" w:hAnsi="Times New Roman"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市场</w:t>
      </w:r>
      <w:r>
        <w:rPr>
          <w:rFonts w:hint="eastAsia" w:ascii="Times New Roman" w:hAnsi="Times New Roman" w:eastAsia="方正仿宋_GBK" w:cs="Times New Roman"/>
          <w:color w:val="auto"/>
          <w:sz w:val="32"/>
          <w:szCs w:val="32"/>
          <w:lang w:val="en-US" w:eastAsia="zh-CN"/>
        </w:rPr>
        <w:t>监督管理</w:t>
      </w:r>
      <w:r>
        <w:rPr>
          <w:rFonts w:hint="default" w:ascii="Times New Roman" w:hAnsi="Times New Roman" w:eastAsia="方正仿宋_GBK" w:cs="Times New Roman"/>
          <w:color w:val="auto"/>
          <w:sz w:val="32"/>
          <w:szCs w:val="32"/>
          <w:lang w:val="en-US" w:eastAsia="zh-CN"/>
        </w:rPr>
        <w:t>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（十四）提升政府采购和招标投标透明度。</w:t>
      </w:r>
      <w:r>
        <w:rPr>
          <w:rFonts w:hint="eastAsia" w:ascii="Times New Roman" w:hAnsi="Times New Roman" w:eastAsia="方正仿宋_GBK" w:cs="方正仿宋_GBK"/>
          <w:color w:val="auto"/>
          <w:sz w:val="32"/>
          <w:szCs w:val="32"/>
          <w:lang w:val="en-US" w:eastAsia="zh-CN"/>
        </w:rPr>
        <w:t>坚持“公开透明、公平公正”的原则，做好招标投标和政府采购工作，杜绝以任何形式对企业实行差别待遇或歧视待遇。</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县财政</w:t>
      </w:r>
      <w:r>
        <w:rPr>
          <w:rFonts w:hint="default" w:ascii="Times New Roman" w:hAnsi="Times New Roman" w:eastAsia="方正仿宋_GBK" w:cs="Times New Roman"/>
          <w:color w:val="auto"/>
          <w:sz w:val="32"/>
          <w:szCs w:val="32"/>
          <w:lang w:val="en-US" w:eastAsia="zh-CN"/>
        </w:rPr>
        <w:t>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发展</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改革</w:t>
      </w:r>
      <w:r>
        <w:rPr>
          <w:rFonts w:hint="eastAsia" w:ascii="Times New Roman" w:hAnsi="Times New Roman"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楷体_GBK" w:cs="方正楷体_GBK"/>
          <w:color w:val="auto"/>
          <w:sz w:val="32"/>
          <w:szCs w:val="32"/>
          <w:lang w:val="en-US" w:eastAsia="zh-CN"/>
        </w:rPr>
        <w:t>（十五）严格规范公正文明执法。</w:t>
      </w:r>
      <w:r>
        <w:rPr>
          <w:rFonts w:hint="eastAsia" w:ascii="Times New Roman" w:hAnsi="Times New Roman" w:eastAsia="方正仿宋_GBK" w:cs="Times New Roman"/>
          <w:color w:val="auto"/>
          <w:sz w:val="32"/>
          <w:szCs w:val="32"/>
          <w:lang w:val="en-US" w:eastAsia="zh-CN"/>
        </w:rPr>
        <w:t>全面推行行政执法公示制度、全过程记录制度、重大执法决定法制审核制度，加强对行政执法三项制度落实情况的监督检查。认真贯彻国家、省、市关于进一步规范行政裁量权基准制度的部署要求，减少人为干预，压缩自由裁量空间，提高监管执法规范性和透明度。</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县司法局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五、进一步</w:t>
      </w:r>
      <w:r>
        <w:rPr>
          <w:rFonts w:hint="eastAsia" w:ascii="Times New Roman" w:hAnsi="Times New Roman" w:eastAsia="方正黑体_GBK" w:cs="Times New Roman"/>
          <w:color w:val="auto"/>
          <w:sz w:val="32"/>
          <w:szCs w:val="32"/>
          <w:lang w:val="en-US" w:eastAsia="zh-CN"/>
        </w:rPr>
        <w:t>培育和</w:t>
      </w:r>
      <w:r>
        <w:rPr>
          <w:rFonts w:hint="default" w:ascii="Times New Roman" w:hAnsi="Times New Roman" w:eastAsia="方正黑体_GBK" w:cs="Times New Roman"/>
          <w:color w:val="auto"/>
          <w:sz w:val="32"/>
          <w:szCs w:val="32"/>
          <w:lang w:val="en-US" w:eastAsia="zh-CN"/>
        </w:rPr>
        <w:t>激发</w:t>
      </w:r>
      <w:r>
        <w:rPr>
          <w:rFonts w:hint="eastAsia" w:ascii="Times New Roman" w:hAnsi="Times New Roman" w:eastAsia="方正黑体_GBK" w:cs="Times New Roman"/>
          <w:color w:val="auto"/>
          <w:sz w:val="32"/>
          <w:szCs w:val="32"/>
          <w:lang w:val="en-US" w:eastAsia="zh-CN"/>
        </w:rPr>
        <w:t>市场主体</w:t>
      </w:r>
      <w:r>
        <w:rPr>
          <w:rFonts w:hint="default" w:ascii="Times New Roman" w:hAnsi="Times New Roman" w:eastAsia="方正黑体_GBK" w:cs="Times New Roman"/>
          <w:color w:val="auto"/>
          <w:sz w:val="32"/>
          <w:szCs w:val="32"/>
          <w:lang w:val="en-US" w:eastAsia="zh-CN"/>
        </w:rPr>
        <w:t>活力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（十六）依法平等保护各类市场主体。</w:t>
      </w:r>
      <w:r>
        <w:rPr>
          <w:rFonts w:hint="eastAsia" w:ascii="Times New Roman" w:hAnsi="Times New Roman" w:eastAsia="方正仿宋_GBK" w:cs="Times New Roman"/>
          <w:color w:val="auto"/>
          <w:sz w:val="32"/>
          <w:szCs w:val="32"/>
          <w:lang w:val="en-US" w:eastAsia="zh-CN"/>
        </w:rPr>
        <w:t>严格执行全国统一的市场准入负面清单制度和外商投资准入前国民待遇加负面清单管理制度，保护市场主体正常生产经营活动，依法治止不正当竞争、垄断行为，提高违法成本，引导市场主体公平有序竞争，增强市场竞争活力。（县发展和改革局、县工业商贸和科技信息局、县市场监督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楷体_GBK" w:cs="方正楷体_GBK"/>
          <w:color w:val="auto"/>
          <w:sz w:val="32"/>
          <w:szCs w:val="32"/>
          <w:lang w:val="en-US" w:eastAsia="zh-CN"/>
        </w:rPr>
        <w:t>（十七）进一步培育壮大市场主体。</w:t>
      </w:r>
      <w:r>
        <w:rPr>
          <w:rFonts w:hint="eastAsia" w:ascii="Times New Roman" w:hAnsi="Times New Roman" w:eastAsia="方正仿宋_GBK" w:cs="方正仿宋_GBK"/>
          <w:color w:val="auto"/>
          <w:sz w:val="32"/>
          <w:szCs w:val="32"/>
          <w:lang w:val="en-US" w:eastAsia="zh-CN"/>
        </w:rPr>
        <w:t>按照省、市统一部署</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方正仿宋_GBK"/>
          <w:color w:val="auto"/>
          <w:sz w:val="32"/>
          <w:szCs w:val="32"/>
          <w:lang w:val="en-US" w:eastAsia="zh-CN"/>
        </w:rPr>
        <w:t>研究</w:t>
      </w:r>
      <w:r>
        <w:rPr>
          <w:rFonts w:hint="eastAsia" w:ascii="Times New Roman" w:hAnsi="Times New Roman" w:eastAsia="方正仿宋_GBK" w:cs="方正仿宋_GBK"/>
          <w:color w:val="auto"/>
          <w:sz w:val="32"/>
          <w:szCs w:val="32"/>
          <w:lang w:eastAsia="zh-CN"/>
        </w:rPr>
        <w:t>制定市场主体倍增计划实施方案，</w:t>
      </w:r>
      <w:r>
        <w:rPr>
          <w:rFonts w:hint="default" w:ascii="Times New Roman" w:hAnsi="Times New Roman" w:eastAsia="方正仿宋_GBK" w:cs="Times New Roman"/>
          <w:color w:val="auto"/>
          <w:sz w:val="32"/>
          <w:szCs w:val="32"/>
          <w:lang w:eastAsia="zh-CN"/>
        </w:rPr>
        <w:t>培育壮大</w:t>
      </w:r>
      <w:r>
        <w:rPr>
          <w:rFonts w:hint="eastAsia" w:ascii="Times New Roman" w:hAnsi="Times New Roman" w:eastAsia="方正仿宋_GBK" w:cs="Times New Roman"/>
          <w:color w:val="auto"/>
          <w:sz w:val="32"/>
          <w:szCs w:val="32"/>
          <w:lang w:eastAsia="zh-CN"/>
        </w:rPr>
        <w:t>“四上”</w:t>
      </w:r>
      <w:r>
        <w:rPr>
          <w:rFonts w:hint="default" w:ascii="Times New Roman" w:hAnsi="Times New Roman" w:eastAsia="方正仿宋_GBK" w:cs="Times New Roman"/>
          <w:color w:val="auto"/>
          <w:sz w:val="32"/>
          <w:szCs w:val="32"/>
          <w:lang w:eastAsia="zh-CN"/>
        </w:rPr>
        <w:t>企业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加快实施产业发展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双百工程</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严格遵循即将发布实施的《中华人民共和国市场主体登记管理条例》，对市场主体登记，精简申请材料和环节，推行当场办、一次办、网上办、异地可办；对市场主体注销，符合相关条件的按简易程序办理。（县市场监督管理局、县发展和改革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（十</w:t>
      </w:r>
      <w:r>
        <w:rPr>
          <w:rFonts w:hint="eastAsia" w:ascii="Times New Roman" w:hAnsi="Times New Roman" w:eastAsia="方正楷体_GBK" w:cs="Times New Roman"/>
          <w:color w:val="auto"/>
          <w:sz w:val="32"/>
          <w:szCs w:val="32"/>
          <w:lang w:val="en-US" w:eastAsia="zh-CN"/>
        </w:rPr>
        <w:t>八</w:t>
      </w:r>
      <w:r>
        <w:rPr>
          <w:rFonts w:hint="default" w:ascii="Times New Roman" w:hAnsi="Times New Roman" w:eastAsia="方正楷体_GBK" w:cs="Times New Roman"/>
          <w:color w:val="auto"/>
          <w:sz w:val="32"/>
          <w:szCs w:val="32"/>
          <w:lang w:val="en-US" w:eastAsia="zh-CN"/>
        </w:rPr>
        <w:t>）建立惠企政策统一汇总发布申报机制。</w:t>
      </w:r>
      <w:r>
        <w:rPr>
          <w:rFonts w:hint="default" w:ascii="Times New Roman" w:hAnsi="Times New Roman" w:eastAsia="方正仿宋_GBK" w:cs="Times New Roman"/>
          <w:color w:val="auto"/>
          <w:sz w:val="32"/>
          <w:szCs w:val="32"/>
          <w:lang w:val="en-US" w:eastAsia="zh-CN"/>
        </w:rPr>
        <w:t>精准落实国家、省</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lang w:val="en-US" w:eastAsia="zh-CN"/>
        </w:rPr>
        <w:t>惠企政策，建立惠企政策统一汇总发布申报机制，实现惠企政策一网发布、一网咨询、一网办理。（</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工业</w:t>
      </w:r>
      <w:r>
        <w:rPr>
          <w:rFonts w:hint="eastAsia" w:ascii="Times New Roman" w:hAnsi="Times New Roman" w:eastAsia="方正仿宋_GBK" w:cs="Times New Roman"/>
          <w:color w:val="auto"/>
          <w:sz w:val="32"/>
          <w:szCs w:val="32"/>
          <w:lang w:val="en-US" w:eastAsia="zh-CN"/>
        </w:rPr>
        <w:t>商贸</w:t>
      </w:r>
      <w:r>
        <w:rPr>
          <w:rFonts w:hint="default" w:ascii="Times New Roman" w:hAnsi="Times New Roman" w:eastAsia="方正仿宋_GBK" w:cs="Times New Roman"/>
          <w:color w:val="auto"/>
          <w:sz w:val="32"/>
          <w:szCs w:val="32"/>
          <w:lang w:val="en-US" w:eastAsia="zh-CN"/>
        </w:rPr>
        <w:t>和</w:t>
      </w:r>
      <w:r>
        <w:rPr>
          <w:rFonts w:hint="eastAsia" w:ascii="Times New Roman" w:hAnsi="Times New Roman" w:eastAsia="方正仿宋_GBK" w:cs="Times New Roman"/>
          <w:color w:val="auto"/>
          <w:sz w:val="32"/>
          <w:szCs w:val="32"/>
          <w:lang w:val="en-US" w:eastAsia="zh-CN"/>
        </w:rPr>
        <w:t>科技</w:t>
      </w:r>
      <w:r>
        <w:rPr>
          <w:rFonts w:hint="default" w:ascii="Times New Roman" w:hAnsi="Times New Roman" w:eastAsia="方正仿宋_GBK" w:cs="Times New Roman"/>
          <w:color w:val="auto"/>
          <w:sz w:val="32"/>
          <w:szCs w:val="32"/>
          <w:lang w:val="en-US" w:eastAsia="zh-CN"/>
        </w:rPr>
        <w:t>信息局牵头；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九</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）巩固减税降费成果。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按照国家、省</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统一部署，落实减税降费政策，继续执行延长小规模纳税人增值税优惠、普惠小微企业贷款延期还本付息等阶段性减税降费政策，进一步降低失业和工伤保险费率。（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财政局、</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税务局牵头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；县级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有关部门，各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乡镇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人民政府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、街道办事处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方正楷体_GBK"/>
          <w:color w:val="auto"/>
          <w:sz w:val="32"/>
          <w:szCs w:val="32"/>
          <w:lang w:val="en-US" w:eastAsia="zh-CN"/>
        </w:rPr>
        <w:t>（二十）进一步规范涉企收费。</w:t>
      </w:r>
      <w:r>
        <w:rPr>
          <w:rFonts w:hint="default" w:ascii="Times New Roman" w:hAnsi="Times New Roman" w:eastAsia="方正仿宋_GBK" w:cs="Times New Roman"/>
          <w:color w:val="auto"/>
          <w:sz w:val="32"/>
          <w:szCs w:val="32"/>
          <w:lang w:val="en-US" w:eastAsia="zh-CN"/>
        </w:rPr>
        <w:t>严格执行涉企保证金目录清单制度，在工程建设、政府采购等领域，稳步推行以保险、保函等替代现金缴纳涉企保证金。（</w:t>
      </w:r>
      <w:r>
        <w:rPr>
          <w:rFonts w:hint="eastAsia" w:ascii="Times New Roman" w:hAnsi="Times New Roman" w:eastAsia="方正仿宋_GBK" w:cs="Times New Roman"/>
          <w:color w:val="auto"/>
          <w:sz w:val="32"/>
          <w:szCs w:val="32"/>
          <w:lang w:val="en-US" w:eastAsia="zh-CN"/>
        </w:rPr>
        <w:t>县市场监督管理局、县工业商贸和科技信息局、县财政局、县住房和城乡建设局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二十一</w:t>
      </w:r>
      <w:r>
        <w:rPr>
          <w:rFonts w:hint="default" w:ascii="Times New Roman" w:hAnsi="Times New Roman" w:eastAsia="方正楷体_GBK" w:cs="Times New Roman"/>
          <w:color w:val="auto"/>
          <w:sz w:val="32"/>
          <w:szCs w:val="32"/>
          <w:lang w:val="en-US" w:eastAsia="zh-CN"/>
        </w:rPr>
        <w:t>）助力稳定和扩大就业。</w:t>
      </w:r>
      <w:r>
        <w:rPr>
          <w:rFonts w:hint="eastAsia" w:ascii="Times New Roman" w:hAnsi="Times New Roman" w:eastAsia="方正仿宋_GBK" w:cs="Times New Roman"/>
          <w:color w:val="auto"/>
          <w:sz w:val="32"/>
          <w:szCs w:val="32"/>
          <w:lang w:val="en-US" w:eastAsia="zh-CN"/>
        </w:rPr>
        <w:t>落实职业培训、职业技能鉴定补贴政策，鼓励企业职工参加职业技能培训</w:t>
      </w:r>
      <w:r>
        <w:rPr>
          <w:rFonts w:hint="default" w:ascii="Times New Roman" w:hAnsi="Times New Roman" w:eastAsia="方正仿宋_GBK" w:cs="Times New Roman"/>
          <w:color w:val="auto"/>
          <w:sz w:val="32"/>
          <w:szCs w:val="32"/>
          <w:lang w:val="en-US" w:eastAsia="zh-CN"/>
        </w:rPr>
        <w:t>。优化人才服务机制，简化应届高校毕业生就业手续，取消应届高校毕业生报到证。促进人才流动和灵活就业，将灵活就业、共享用工岗位信息纳入公共就业服务范围，对设立劳务市场或零工市场给予支持、提供便利。（</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人力资源</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社会保障局、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教育体育局牵头；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二十二</w:t>
      </w:r>
      <w:r>
        <w:rPr>
          <w:rFonts w:hint="default" w:ascii="Times New Roman" w:hAnsi="Times New Roman" w:eastAsia="方正楷体_GBK" w:cs="Times New Roman"/>
          <w:color w:val="auto"/>
          <w:sz w:val="32"/>
          <w:szCs w:val="32"/>
          <w:lang w:val="en-US" w:eastAsia="zh-CN"/>
        </w:rPr>
        <w:t>）加大知识产权保护力度。</w:t>
      </w:r>
      <w:r>
        <w:rPr>
          <w:rFonts w:hint="eastAsia" w:ascii="Times New Roman" w:hAnsi="Times New Roman" w:eastAsia="方正仿宋_GBK" w:cs="方正仿宋_GBK"/>
          <w:color w:val="auto"/>
          <w:sz w:val="32"/>
          <w:szCs w:val="32"/>
          <w:lang w:val="en-US" w:eastAsia="zh-CN"/>
        </w:rPr>
        <w:t>严格执行省、市强化知识产权保护实施意见，</w:t>
      </w:r>
      <w:r>
        <w:rPr>
          <w:rFonts w:hint="default" w:ascii="Times New Roman" w:hAnsi="Times New Roman" w:eastAsia="方正仿宋_GBK" w:cs="Times New Roman"/>
          <w:color w:val="auto"/>
          <w:sz w:val="32"/>
          <w:szCs w:val="32"/>
          <w:lang w:val="en-US" w:eastAsia="zh-CN"/>
        </w:rPr>
        <w:t>提高知识产权保护水平，落实知识产权注册便利化措施，完善知识产权政策法规体系和仲裁调解工作机制。（</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市场</w:t>
      </w:r>
      <w:r>
        <w:rPr>
          <w:rFonts w:hint="eastAsia" w:ascii="Times New Roman" w:hAnsi="Times New Roman" w:eastAsia="方正仿宋_GBK" w:cs="Times New Roman"/>
          <w:color w:val="auto"/>
          <w:sz w:val="32"/>
          <w:szCs w:val="32"/>
          <w:lang w:val="en-US" w:eastAsia="zh-CN"/>
        </w:rPr>
        <w:t>监督</w:t>
      </w:r>
      <w:r>
        <w:rPr>
          <w:rFonts w:hint="default" w:ascii="Times New Roman" w:hAnsi="Times New Roman" w:eastAsia="方正仿宋_GBK" w:cs="Times New Roman"/>
          <w:color w:val="auto"/>
          <w:sz w:val="32"/>
          <w:szCs w:val="32"/>
          <w:lang w:val="en-US" w:eastAsia="zh-CN"/>
        </w:rPr>
        <w:t>管</w:t>
      </w:r>
      <w:r>
        <w:rPr>
          <w:rFonts w:hint="eastAsia" w:ascii="Times New Roman" w:hAnsi="Times New Roman" w:eastAsia="方正仿宋_GBK" w:cs="Times New Roman"/>
          <w:color w:val="auto"/>
          <w:sz w:val="32"/>
          <w:szCs w:val="32"/>
          <w:lang w:val="en-US" w:eastAsia="zh-CN"/>
        </w:rPr>
        <w:t>理</w:t>
      </w:r>
      <w:r>
        <w:rPr>
          <w:rFonts w:hint="default" w:ascii="Times New Roman" w:hAnsi="Times New Roman" w:eastAsia="方正仿宋_GBK" w:cs="Times New Roman"/>
          <w:color w:val="auto"/>
          <w:sz w:val="32"/>
          <w:szCs w:val="32"/>
          <w:lang w:val="en-US" w:eastAsia="zh-CN"/>
        </w:rPr>
        <w:t>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司法局牵头；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方正楷体_GBK"/>
          <w:color w:val="auto"/>
          <w:sz w:val="32"/>
          <w:szCs w:val="32"/>
          <w:lang w:val="en-US" w:eastAsia="zh-CN"/>
        </w:rPr>
        <w:t>（二十三）强化企业发展要素保障。</w:t>
      </w:r>
      <w:r>
        <w:rPr>
          <w:rFonts w:hint="eastAsia" w:ascii="Times New Roman" w:hAnsi="Times New Roman" w:eastAsia="方正仿宋_GBK" w:cs="Times New Roman"/>
          <w:color w:val="auto"/>
          <w:sz w:val="32"/>
          <w:szCs w:val="32"/>
          <w:lang w:val="en-US" w:eastAsia="zh-CN"/>
        </w:rPr>
        <w:t>加大批而未供和闲置土地的处置力度，盘活存量土地，科学统筹用地保障。持续推进“银税互动”，支持普惠金融体系建设，缓解企业融资难融资贵问题。</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县自然资源局、人民银行峨山支行</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六、进一步优化公共服务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二十四</w:t>
      </w:r>
      <w:r>
        <w:rPr>
          <w:rFonts w:hint="default" w:ascii="Times New Roman" w:hAnsi="Times New Roman" w:eastAsia="方正楷体_GBK" w:cs="Times New Roman"/>
          <w:color w:val="auto"/>
          <w:sz w:val="32"/>
          <w:szCs w:val="32"/>
          <w:lang w:val="en-US" w:eastAsia="zh-CN"/>
        </w:rPr>
        <w:t>）持续提升纳税服务水平。</w:t>
      </w:r>
      <w:r>
        <w:rPr>
          <w:rFonts w:hint="default" w:ascii="Times New Roman" w:hAnsi="Times New Roman" w:eastAsia="方正仿宋_GBK" w:cs="Times New Roman"/>
          <w:color w:val="auto"/>
          <w:sz w:val="32"/>
          <w:szCs w:val="32"/>
          <w:lang w:val="en-US" w:eastAsia="zh-CN"/>
        </w:rPr>
        <w:t>推行税费合并申报，年底前完成财产行为税一体化纳税申报。优化完善电子税务局功能，深入开展“非接触式”办税缴费服务，年底前基本实现企业办税缴费事项“网上办”、个人办税缴费事项“掌上办”。（</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税务局牵头；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二十五</w:t>
      </w:r>
      <w:r>
        <w:rPr>
          <w:rFonts w:hint="default" w:ascii="Times New Roman" w:hAnsi="Times New Roman" w:eastAsia="方正楷体_GBK" w:cs="Times New Roman"/>
          <w:color w:val="auto"/>
          <w:sz w:val="32"/>
          <w:szCs w:val="32"/>
          <w:lang w:val="en-US" w:eastAsia="zh-CN"/>
        </w:rPr>
        <w:t>）持续优化动产、不动产担保登记服务。</w:t>
      </w:r>
      <w:r>
        <w:rPr>
          <w:rFonts w:hint="default" w:ascii="Times New Roman" w:hAnsi="Times New Roman" w:eastAsia="方正仿宋_GBK" w:cs="Times New Roman"/>
          <w:color w:val="auto"/>
          <w:sz w:val="32"/>
          <w:szCs w:val="32"/>
          <w:lang w:val="en-US" w:eastAsia="zh-CN"/>
        </w:rPr>
        <w:t>实施动产和权利担保统一登记；推广应用不动产登记电子证明，年底前实现全</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不动产抵押登记业务全程网办。（</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自然资源局牵头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二十六</w:t>
      </w:r>
      <w:r>
        <w:rPr>
          <w:rFonts w:hint="default" w:ascii="Times New Roman" w:hAnsi="Times New Roman" w:eastAsia="方正楷体_GBK" w:cs="Times New Roman"/>
          <w:color w:val="auto"/>
          <w:sz w:val="32"/>
          <w:szCs w:val="32"/>
          <w:lang w:val="en-US" w:eastAsia="zh-CN"/>
        </w:rPr>
        <w:t>）持续优化水电气网等公用事业服务。</w:t>
      </w:r>
      <w:r>
        <w:rPr>
          <w:rFonts w:hint="default" w:ascii="Times New Roman" w:hAnsi="Times New Roman" w:eastAsia="方正仿宋_GBK" w:cs="Times New Roman"/>
          <w:color w:val="auto"/>
          <w:sz w:val="32"/>
          <w:szCs w:val="32"/>
          <w:lang w:val="en-US" w:eastAsia="zh-CN"/>
        </w:rPr>
        <w:t>持续清理水电气网等报装过程中的附加审批要件和手续，压缩报装环节和时限，进一步降低报装成本。（</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住房</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城乡建设局、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发展</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改革</w:t>
      </w:r>
      <w:r>
        <w:rPr>
          <w:rFonts w:hint="eastAsia" w:ascii="Times New Roman" w:hAnsi="Times New Roman"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工业</w:t>
      </w:r>
      <w:r>
        <w:rPr>
          <w:rFonts w:hint="eastAsia" w:ascii="Times New Roman" w:hAnsi="Times New Roman" w:eastAsia="方正仿宋_GBK" w:cs="Times New Roman"/>
          <w:color w:val="auto"/>
          <w:sz w:val="32"/>
          <w:szCs w:val="32"/>
          <w:lang w:val="en-US" w:eastAsia="zh-CN"/>
        </w:rPr>
        <w:t>商贸</w:t>
      </w:r>
      <w:r>
        <w:rPr>
          <w:rFonts w:hint="default" w:ascii="Times New Roman" w:hAnsi="Times New Roman" w:eastAsia="方正仿宋_GBK" w:cs="Times New Roman"/>
          <w:color w:val="auto"/>
          <w:sz w:val="32"/>
          <w:szCs w:val="32"/>
          <w:lang w:val="en-US" w:eastAsia="zh-CN"/>
        </w:rPr>
        <w:t>和</w:t>
      </w:r>
      <w:r>
        <w:rPr>
          <w:rFonts w:hint="eastAsia" w:ascii="Times New Roman" w:hAnsi="Times New Roman" w:eastAsia="方正仿宋_GBK" w:cs="Times New Roman"/>
          <w:color w:val="auto"/>
          <w:sz w:val="32"/>
          <w:szCs w:val="32"/>
          <w:lang w:val="en-US" w:eastAsia="zh-CN"/>
        </w:rPr>
        <w:t>科技</w:t>
      </w:r>
      <w:r>
        <w:rPr>
          <w:rFonts w:hint="default" w:ascii="Times New Roman" w:hAnsi="Times New Roman" w:eastAsia="方正仿宋_GBK" w:cs="Times New Roman"/>
          <w:color w:val="auto"/>
          <w:sz w:val="32"/>
          <w:szCs w:val="32"/>
          <w:lang w:val="en-US" w:eastAsia="zh-CN"/>
        </w:rPr>
        <w:t>信息局牵头；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七、进一步推进社会保障“放管服”改革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（二十</w:t>
      </w:r>
      <w:r>
        <w:rPr>
          <w:rFonts w:hint="eastAsia" w:ascii="Times New Roman" w:hAnsi="Times New Roman" w:eastAsia="方正楷体_GBK" w:cs="Times New Roman"/>
          <w:color w:val="auto"/>
          <w:sz w:val="32"/>
          <w:szCs w:val="32"/>
          <w:lang w:val="en-US" w:eastAsia="zh-CN"/>
        </w:rPr>
        <w:t>七</w:t>
      </w:r>
      <w:r>
        <w:rPr>
          <w:rFonts w:hint="default" w:ascii="Times New Roman" w:hAnsi="Times New Roman" w:eastAsia="方正楷体_GBK" w:cs="Times New Roman"/>
          <w:color w:val="auto"/>
          <w:sz w:val="32"/>
          <w:szCs w:val="32"/>
          <w:lang w:val="en-US" w:eastAsia="zh-CN"/>
        </w:rPr>
        <w:t>）推进社会保障可持续发展。</w:t>
      </w:r>
      <w:r>
        <w:rPr>
          <w:rFonts w:hint="default" w:ascii="Times New Roman" w:hAnsi="Times New Roman" w:eastAsia="方正仿宋_GBK" w:cs="Times New Roman"/>
          <w:color w:val="auto"/>
          <w:sz w:val="32"/>
          <w:szCs w:val="32"/>
          <w:lang w:val="en-US" w:eastAsia="zh-CN"/>
        </w:rPr>
        <w:t>优化社保缴费业务流程，扩大“非接触式”服务范围，7月底前基本实现企业社保缴费“网上办”，年底前基本实现个人缴费“掌上办”。将城乡各类用人单位全部纳入失业保险覆盖范围，简化工伤保险领域证明材料和事项，压减工伤认定和劳动能力鉴定办理时限。（</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人力资源</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社会保障局、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医保局牵头；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（二十</w:t>
      </w:r>
      <w:r>
        <w:rPr>
          <w:rFonts w:hint="eastAsia" w:ascii="Times New Roman" w:hAnsi="Times New Roman" w:eastAsia="方正楷体_GBK" w:cs="Times New Roman"/>
          <w:color w:val="auto"/>
          <w:sz w:val="32"/>
          <w:szCs w:val="32"/>
          <w:lang w:val="en-US" w:eastAsia="zh-CN"/>
        </w:rPr>
        <w:t>八</w:t>
      </w:r>
      <w:r>
        <w:rPr>
          <w:rFonts w:hint="default" w:ascii="Times New Roman" w:hAnsi="Times New Roman" w:eastAsia="方正楷体_GBK" w:cs="Times New Roman"/>
          <w:color w:val="auto"/>
          <w:sz w:val="32"/>
          <w:szCs w:val="32"/>
          <w:lang w:val="en-US" w:eastAsia="zh-CN"/>
        </w:rPr>
        <w:t>）优化医疗、医保服务。</w:t>
      </w:r>
      <w:r>
        <w:rPr>
          <w:rFonts w:hint="default" w:ascii="Times New Roman" w:hAnsi="Times New Roman" w:eastAsia="方正仿宋_GBK" w:cs="Times New Roman"/>
          <w:color w:val="auto"/>
          <w:sz w:val="32"/>
          <w:szCs w:val="32"/>
          <w:lang w:val="en-US" w:eastAsia="zh-CN"/>
        </w:rPr>
        <w:t>推进居民健康档案及身份识别、诊疗信息、报告单结果等信息在不同医院互通互认，实现参保群众可自主选择使用社保卡(含电子社保卡)、医保电子凭证就医购药。做好门诊费用跨省直接结算有关工作，实现医保关系转移接续线上办理。（</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卫生健康</w:t>
      </w:r>
      <w:r>
        <w:rPr>
          <w:rFonts w:hint="eastAsia" w:ascii="Times New Roman" w:hAnsi="Times New Roman"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医保局、</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人力资源</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社会保障局牵头；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八、进一步协调联动推动政策落实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（二十</w:t>
      </w:r>
      <w:r>
        <w:rPr>
          <w:rFonts w:hint="eastAsia" w:ascii="Times New Roman" w:hAnsi="Times New Roman" w:eastAsia="方正楷体_GBK" w:cs="Times New Roman"/>
          <w:color w:val="auto"/>
          <w:sz w:val="32"/>
          <w:szCs w:val="32"/>
          <w:lang w:val="en-US" w:eastAsia="zh-CN"/>
        </w:rPr>
        <w:t>九</w:t>
      </w:r>
      <w:r>
        <w:rPr>
          <w:rFonts w:hint="default" w:ascii="Times New Roman" w:hAnsi="Times New Roman" w:eastAsia="方正楷体_GBK" w:cs="Times New Roman"/>
          <w:color w:val="auto"/>
          <w:sz w:val="32"/>
          <w:szCs w:val="32"/>
          <w:lang w:val="en-US" w:eastAsia="zh-CN"/>
        </w:rPr>
        <w:t>）深入贯彻落实《优化营商环境条例》、《云南省优化营商环境办法》。</w:t>
      </w:r>
      <w:r>
        <w:rPr>
          <w:rFonts w:hint="default" w:ascii="Times New Roman" w:hAnsi="Times New Roman" w:eastAsia="方正仿宋_GBK" w:cs="Times New Roman"/>
          <w:color w:val="auto"/>
          <w:sz w:val="32"/>
          <w:szCs w:val="32"/>
          <w:lang w:val="en-US" w:eastAsia="zh-CN"/>
        </w:rPr>
        <w:t>贯彻落实国家、省</w:t>
      </w:r>
      <w:r>
        <w:rPr>
          <w:rFonts w:hint="eastAsia"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lang w:val="en-US" w:eastAsia="zh-CN"/>
        </w:rPr>
        <w:t>有关深化“放管服”改革优化营商环境的决策部署，贯彻执行《优化营商环境条例》、《云南省优化营商环境办法》。清理和修订不符合《优化营商环境条例》、《云南省优化营商环境办法》要求的规章、行政规范性文件。（</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县政府办公室、县</w:t>
      </w:r>
      <w:r>
        <w:rPr>
          <w:rFonts w:hint="default" w:ascii="Times New Roman" w:hAnsi="Times New Roman" w:eastAsia="方正仿宋_GBK" w:cs="Times New Roman"/>
          <w:color w:val="auto"/>
          <w:sz w:val="32"/>
          <w:szCs w:val="32"/>
          <w:lang w:val="en-US" w:eastAsia="zh-CN"/>
        </w:rPr>
        <w:t>司法局牵头；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楷体_GBK" w:cs="方正楷体_GBK"/>
          <w:color w:val="auto"/>
          <w:sz w:val="32"/>
          <w:szCs w:val="32"/>
          <w:lang w:val="en-US" w:eastAsia="zh-CN"/>
        </w:rPr>
        <w:t>（三十）加强招商引资领域政务诚信建设。</w:t>
      </w:r>
      <w:r>
        <w:rPr>
          <w:rFonts w:hint="eastAsia" w:ascii="Times New Roman" w:hAnsi="Times New Roman" w:eastAsia="方正仿宋_GBK" w:cs="Times New Roman"/>
          <w:color w:val="auto"/>
          <w:sz w:val="32"/>
          <w:szCs w:val="32"/>
          <w:lang w:val="en-US" w:eastAsia="zh-CN"/>
        </w:rPr>
        <w:t>严格履行依法作出的政策承诺以及依法订立的各类合同，不得以行政区划调整、政府换届、相关责任人更替为由违约毁约。因国家和社会公共利益需要改变政策承诺、合同约定的，要依照法定权限和程序进行，并依法予以合理补偿。（</w:t>
      </w:r>
      <w:r>
        <w:rPr>
          <w:rFonts w:hint="eastAsia" w:ascii="Times New Roman" w:hAnsi="Times New Roman" w:eastAsia="方正仿宋_GBK" w:cs="Times New Roman"/>
          <w:b w:val="0"/>
          <w:bCs w:val="0"/>
          <w:color w:val="auto"/>
          <w:sz w:val="32"/>
          <w:szCs w:val="32"/>
          <w:shd w:val="clear" w:fill="FFFFFF"/>
          <w:lang w:eastAsia="zh-CN"/>
        </w:rPr>
        <w:t>县</w:t>
      </w:r>
      <w:r>
        <w:rPr>
          <w:rFonts w:hint="default" w:ascii="Times New Roman" w:hAnsi="Times New Roman" w:eastAsia="方正仿宋_GBK" w:cs="Times New Roman"/>
          <w:b w:val="0"/>
          <w:bCs w:val="0"/>
          <w:color w:val="auto"/>
          <w:sz w:val="32"/>
          <w:szCs w:val="32"/>
          <w:shd w:val="clear" w:fill="FFFFFF"/>
          <w:lang w:eastAsia="zh-CN"/>
        </w:rPr>
        <w:t>投资促进局牵头</w:t>
      </w:r>
      <w:r>
        <w:rPr>
          <w:rFonts w:hint="default" w:ascii="Times New Roman" w:hAnsi="Times New Roman" w:eastAsia="方正仿宋_GBK" w:cs="Times New Roman"/>
          <w:color w:val="auto"/>
          <w:sz w:val="32"/>
          <w:szCs w:val="32"/>
          <w:shd w:val="clear" w:fill="FFFFFF"/>
          <w:lang w:eastAsia="zh-CN"/>
        </w:rPr>
        <w:t>；</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九、进一步健全完善畅通有效的政企沟通机制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（三十一）持续构建“亲”“清”新型政商关系。</w:t>
      </w:r>
      <w:r>
        <w:rPr>
          <w:rFonts w:hint="eastAsia" w:ascii="Times New Roman" w:hAnsi="Times New Roman" w:eastAsia="方正仿宋_GBK" w:cs="方正仿宋_GBK"/>
          <w:color w:val="auto"/>
          <w:sz w:val="32"/>
          <w:szCs w:val="32"/>
          <w:lang w:val="en-US" w:eastAsia="zh-CN"/>
        </w:rPr>
        <w:t>深化联系服务企业制度，聚</w:t>
      </w:r>
      <w:r>
        <w:rPr>
          <w:rFonts w:hint="default" w:ascii="Times New Roman" w:hAnsi="Times New Roman" w:eastAsia="方正仿宋_GBK" w:cs="Times New Roman"/>
          <w:color w:val="auto"/>
          <w:sz w:val="32"/>
          <w:szCs w:val="32"/>
          <w:lang w:val="en-US" w:eastAsia="zh-CN"/>
        </w:rPr>
        <w:t>焦企业需求，倾情倾力服务</w:t>
      </w:r>
      <w:r>
        <w:rPr>
          <w:rFonts w:hint="eastAsia" w:ascii="Times New Roman" w:hAnsi="Times New Roman" w:eastAsia="方正仿宋_GBK" w:cs="Times New Roman"/>
          <w:color w:val="auto"/>
          <w:sz w:val="32"/>
          <w:szCs w:val="32"/>
          <w:lang w:val="en-US" w:eastAsia="zh-CN"/>
        </w:rPr>
        <w:t>企业</w:t>
      </w:r>
      <w:r>
        <w:rPr>
          <w:rFonts w:hint="default" w:ascii="Times New Roman" w:hAnsi="Times New Roman" w:eastAsia="方正仿宋_GBK" w:cs="Times New Roman"/>
          <w:color w:val="auto"/>
          <w:sz w:val="32"/>
          <w:szCs w:val="32"/>
          <w:lang w:val="en-US" w:eastAsia="zh-CN"/>
        </w:rPr>
        <w:t>，通过定期</w:t>
      </w:r>
      <w:r>
        <w:rPr>
          <w:rFonts w:hint="eastAsia" w:ascii="Times New Roman" w:hAnsi="Times New Roman" w:eastAsia="方正仿宋_GBK" w:cs="Times New Roman"/>
          <w:color w:val="auto"/>
          <w:sz w:val="32"/>
          <w:szCs w:val="32"/>
          <w:lang w:val="en-US" w:eastAsia="zh-CN"/>
        </w:rPr>
        <w:t>回</w:t>
      </w:r>
      <w:r>
        <w:rPr>
          <w:rFonts w:hint="default" w:ascii="Times New Roman" w:hAnsi="Times New Roman" w:eastAsia="方正仿宋_GBK" w:cs="Times New Roman"/>
          <w:color w:val="auto"/>
          <w:sz w:val="32"/>
          <w:szCs w:val="32"/>
          <w:lang w:val="en-US" w:eastAsia="zh-CN"/>
        </w:rPr>
        <w:t>访、每月追踪、列出清单、做好台账、强化督办等方式，及时了解和掌握企业动向、诉求、困难，</w:t>
      </w:r>
      <w:r>
        <w:rPr>
          <w:rFonts w:hint="eastAsia" w:ascii="Times New Roman" w:hAnsi="Times New Roman" w:eastAsia="方正仿宋_GBK" w:cs="Times New Roman"/>
          <w:color w:val="auto"/>
          <w:sz w:val="32"/>
          <w:szCs w:val="32"/>
          <w:lang w:val="en-US" w:eastAsia="zh-CN"/>
        </w:rPr>
        <w:t>督促</w:t>
      </w:r>
      <w:r>
        <w:rPr>
          <w:rFonts w:hint="default" w:ascii="Times New Roman" w:hAnsi="Times New Roman" w:eastAsia="方正仿宋_GBK" w:cs="Times New Roman"/>
          <w:color w:val="auto"/>
          <w:sz w:val="32"/>
          <w:szCs w:val="32"/>
          <w:lang w:val="en-US" w:eastAsia="zh-CN"/>
        </w:rPr>
        <w:t>抓好政策落地执行，及时回应企业的合理诉求</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保护企业的合法权益，切实为企业发展排忧解难。（</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三十二</w:t>
      </w:r>
      <w:r>
        <w:rPr>
          <w:rFonts w:hint="default" w:ascii="Times New Roman" w:hAnsi="Times New Roman" w:eastAsia="方正楷体_GBK" w:cs="Times New Roman"/>
          <w:color w:val="auto"/>
          <w:sz w:val="32"/>
          <w:szCs w:val="32"/>
          <w:lang w:val="en-US" w:eastAsia="zh-CN"/>
        </w:rPr>
        <w:t>）畅通营商环境投诉举报和评价渠道。</w:t>
      </w:r>
      <w:r>
        <w:rPr>
          <w:rFonts w:hint="default" w:ascii="Times New Roman" w:hAnsi="Times New Roman" w:eastAsia="方正仿宋_GBK" w:cs="Times New Roman"/>
          <w:color w:val="auto"/>
          <w:sz w:val="32"/>
          <w:szCs w:val="32"/>
          <w:lang w:val="en-US" w:eastAsia="zh-CN"/>
        </w:rPr>
        <w:t>通过调研、座谈、问卷调查等多元化渠道完善与企业、行业协会商会的常态化联系机制，听取大中型企业、小微企业、个体工商户、外来企业反映和诉求，提升主动服务意识，为市场主体提供政策信息，依法依规帮助解决困难和问题。（</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三十三</w:t>
      </w:r>
      <w:r>
        <w:rPr>
          <w:rFonts w:hint="default" w:ascii="Times New Roman" w:hAnsi="Times New Roman" w:eastAsia="方正楷体_GBK" w:cs="Times New Roman"/>
          <w:color w:val="auto"/>
          <w:sz w:val="32"/>
          <w:szCs w:val="32"/>
          <w:lang w:val="en-US" w:eastAsia="zh-CN"/>
        </w:rPr>
        <w:t>）完善企业群众评价营商环境工作机制。</w:t>
      </w:r>
      <w:r>
        <w:rPr>
          <w:rFonts w:hint="default" w:ascii="Times New Roman" w:hAnsi="Times New Roman" w:eastAsia="方正仿宋_GBK" w:cs="Times New Roman"/>
          <w:color w:val="auto"/>
          <w:sz w:val="32"/>
          <w:szCs w:val="32"/>
          <w:lang w:val="en-US" w:eastAsia="zh-CN"/>
        </w:rPr>
        <w:t>坚持以企业和群众获得感和满意度作为评判改革成效的标准，深入开展政务服务“好差评”工作，及时公开评价结果，强化差评整改，形成评价、反馈、整改有机衔接的工作闭环，做到群众参与、社会评判、市场认可。（</w:t>
      </w:r>
      <w:r>
        <w:rPr>
          <w:rFonts w:hint="eastAsia" w:ascii="Times New Roman" w:hAnsi="Times New Roman" w:eastAsia="方正仿宋_GBK" w:cs="Times New Roman"/>
          <w:color w:val="auto"/>
          <w:sz w:val="32"/>
          <w:szCs w:val="32"/>
          <w:lang w:val="en-US" w:eastAsia="zh-CN"/>
        </w:rPr>
        <w:t>县政务服务管理局</w:t>
      </w:r>
      <w:r>
        <w:rPr>
          <w:rFonts w:hint="default" w:ascii="Times New Roman" w:hAnsi="Times New Roman" w:eastAsia="方正仿宋_GBK" w:cs="Times New Roman"/>
          <w:color w:val="auto"/>
          <w:sz w:val="32"/>
          <w:szCs w:val="32"/>
          <w:lang w:val="en-US" w:eastAsia="zh-CN"/>
        </w:rPr>
        <w:t>牵头；</w:t>
      </w:r>
      <w:r>
        <w:rPr>
          <w:rFonts w:hint="eastAsia" w:ascii="Times New Roman" w:hAnsi="Times New Roman" w:eastAsia="方正仿宋_GBK" w:cs="Times New Roman"/>
          <w:color w:val="auto"/>
          <w:sz w:val="32"/>
          <w:szCs w:val="32"/>
          <w:lang w:val="en-US" w:eastAsia="zh-CN"/>
        </w:rPr>
        <w:t>县级</w:t>
      </w:r>
      <w:r>
        <w:rPr>
          <w:rFonts w:hint="default" w:ascii="Times New Roman" w:hAnsi="Times New Roman" w:eastAsia="方正仿宋_GBK" w:cs="Times New Roman"/>
          <w:color w:val="auto"/>
          <w:sz w:val="32"/>
          <w:szCs w:val="32"/>
          <w:lang w:val="en-US" w:eastAsia="zh-CN"/>
        </w:rPr>
        <w:t>有关部门，各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default" w:ascii="Times New Roman" w:hAnsi="Times New Roman" w:eastAsia="方正仿宋_GBK" w:cs="Times New Roman"/>
          <w:color w:val="auto"/>
          <w:sz w:val="32"/>
          <w:szCs w:val="32"/>
          <w:lang w:val="en-US" w:eastAsia="zh-CN"/>
        </w:rPr>
        <w:t>按照职责分工负责）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各级各部门要切实把深化 “放管服”改革优化营商环境工作纳入本地本部门重要工作日程，加强协同配合，强化措施落地，做到工作系统化、任务清单化、责任具体化，确保2021年各项工作有序高效推进。牵头部门要发挥好牵头作用，</w:t>
      </w:r>
      <w:r>
        <w:rPr>
          <w:rFonts w:hint="eastAsia" w:ascii="Times New Roman" w:hAnsi="Times New Roman" w:eastAsia="方正仿宋_GBK" w:cs="Times New Roman"/>
          <w:color w:val="auto"/>
          <w:sz w:val="32"/>
          <w:szCs w:val="32"/>
          <w:lang w:val="en-US" w:eastAsia="zh-CN"/>
        </w:rPr>
        <w:t>组织实施好各专项工作，做到时限明确、任务量化、责任细化、成果转化；责任单位要认真履行职责，积极有效作为，形成工作合力。各级各部门</w:t>
      </w:r>
      <w:r>
        <w:rPr>
          <w:rFonts w:hint="eastAsia" w:ascii="方正仿宋_GBK" w:hAnsi="方正仿宋_GBK" w:eastAsia="方正仿宋_GBK" w:cs="方正仿宋_GBK"/>
          <w:b w:val="0"/>
          <w:bCs w:val="0"/>
          <w:color w:val="000000" w:themeColor="text1"/>
          <w:kern w:val="0"/>
          <w:sz w:val="32"/>
          <w:szCs w:val="32"/>
          <w:shd w:val="clear" w:color="auto" w:fill="FFFFFF"/>
          <w:lang w:eastAsia="zh-CN"/>
          <w14:textFill>
            <w14:solidFill>
              <w14:schemeClr w14:val="tx1"/>
            </w14:solidFill>
          </w14:textFill>
        </w:rPr>
        <w:t>纵向要积极主动向上级对接沟通汇报，横向对标先进，取长补短。</w:t>
      </w:r>
      <w:r>
        <w:rPr>
          <w:rFonts w:hint="eastAsia" w:ascii="Times New Roman" w:hAnsi="Times New Roman" w:eastAsia="方正仿宋_GBK" w:cs="Times New Roman"/>
          <w:color w:val="auto"/>
          <w:sz w:val="32"/>
          <w:szCs w:val="32"/>
          <w:lang w:val="en-US" w:eastAsia="zh-CN"/>
        </w:rPr>
        <w:t>县</w:t>
      </w:r>
      <w:r>
        <w:rPr>
          <w:rFonts w:hint="eastAsia" w:ascii="方正仿宋_GBK" w:hAnsi="方正仿宋_GBK" w:eastAsia="方正仿宋_GBK" w:cs="方正仿宋_GBK"/>
          <w:b w:val="0"/>
          <w:bCs w:val="0"/>
          <w:color w:val="000000"/>
          <w:sz w:val="32"/>
          <w:szCs w:val="32"/>
        </w:rPr>
        <w:t>政府督查室要加大跟踪督办力度，</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对不作为、慢作为、乱作为等问题进行督促，以案例为镜鉴，促整改、强作风、提效能，为我县深化“放管服”改革优化营商环境营造良好氛围</w:t>
      </w:r>
      <w:r>
        <w:rPr>
          <w:rFonts w:hint="eastAsia" w:ascii="方正仿宋_GBK" w:hAnsi="方正仿宋_GBK" w:eastAsia="方正仿宋_GBK" w:cs="方正仿宋_GBK"/>
          <w:b w:val="0"/>
          <w:bCs w:val="0"/>
          <w:i w:val="0"/>
          <w:caps w:val="0"/>
          <w:color w:val="000000"/>
          <w:spacing w:val="8"/>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w:t>
      </w:r>
      <w:r>
        <w:rPr>
          <w:rFonts w:hint="eastAsia"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lang w:val="en-US" w:eastAsia="zh-CN"/>
        </w:rPr>
        <w:t>人民政府</w:t>
      </w:r>
      <w:r>
        <w:rPr>
          <w:rFonts w:hint="eastAsia" w:ascii="Times New Roman" w:hAnsi="Times New Roman" w:eastAsia="方正仿宋_GBK" w:cs="Times New Roman"/>
          <w:color w:val="auto"/>
          <w:sz w:val="32"/>
          <w:szCs w:val="32"/>
          <w:lang w:val="en-US" w:eastAsia="zh-CN"/>
        </w:rPr>
        <w:t>、街道办事处，</w:t>
      </w:r>
      <w:r>
        <w:rPr>
          <w:rFonts w:hint="eastAsia"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lang w:val="en-US" w:eastAsia="zh-CN"/>
        </w:rPr>
        <w:t>级各牵头部门于2021年6月</w:t>
      </w:r>
      <w:r>
        <w:rPr>
          <w:rFonts w:hint="eastAsia"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en-US" w:eastAsia="zh-CN"/>
        </w:rPr>
        <w:t>日、12月</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日前向</w:t>
      </w:r>
      <w:r>
        <w:rPr>
          <w:rFonts w:hint="eastAsia"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val="en-US" w:eastAsia="zh-CN"/>
        </w:rPr>
        <w:t>优化营商环境领导小组办公室报告工作推进情况。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1598" w:leftChars="304" w:hanging="960" w:hangingChars="3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附件：峨山县2021年深化“放管服”改革优化营商环境工作要点分解表</w:t>
      </w:r>
    </w:p>
    <w:sectPr>
      <w:footerReference r:id="rId5" w:type="default"/>
      <w:footerReference r:id="rId6" w:type="even"/>
      <w:pgSz w:w="11906" w:h="16838"/>
      <w:pgMar w:top="2041" w:right="1474" w:bottom="1304" w:left="1587" w:header="1361" w:footer="1191"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eastAsiaTheme="minorEastAsia"/>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NmQ0Y2E0ZGNiYmZkZmNhMDRlNzA2NWRjYTdmMmIifQ=="/>
  </w:docVars>
  <w:rsids>
    <w:rsidRoot w:val="7F8E7849"/>
    <w:rsid w:val="000D21DA"/>
    <w:rsid w:val="018C437D"/>
    <w:rsid w:val="03755CFB"/>
    <w:rsid w:val="06A62627"/>
    <w:rsid w:val="0F952A94"/>
    <w:rsid w:val="0F9C5EDB"/>
    <w:rsid w:val="104467F8"/>
    <w:rsid w:val="10824871"/>
    <w:rsid w:val="115447CC"/>
    <w:rsid w:val="19A62410"/>
    <w:rsid w:val="1EDC7E06"/>
    <w:rsid w:val="24323FF3"/>
    <w:rsid w:val="25980F63"/>
    <w:rsid w:val="260E727E"/>
    <w:rsid w:val="2DE41A52"/>
    <w:rsid w:val="2E147CD5"/>
    <w:rsid w:val="2F0C3EF6"/>
    <w:rsid w:val="3A2250AF"/>
    <w:rsid w:val="3B4A02C5"/>
    <w:rsid w:val="400027C2"/>
    <w:rsid w:val="408E4053"/>
    <w:rsid w:val="440609A0"/>
    <w:rsid w:val="4B797738"/>
    <w:rsid w:val="50773B07"/>
    <w:rsid w:val="51E44E71"/>
    <w:rsid w:val="5391206C"/>
    <w:rsid w:val="566F23BD"/>
    <w:rsid w:val="568F2537"/>
    <w:rsid w:val="59814206"/>
    <w:rsid w:val="5BE900C6"/>
    <w:rsid w:val="630A52EA"/>
    <w:rsid w:val="647A506A"/>
    <w:rsid w:val="65AF3232"/>
    <w:rsid w:val="694E2A77"/>
    <w:rsid w:val="6E370340"/>
    <w:rsid w:val="726E7BA0"/>
    <w:rsid w:val="7C8236A4"/>
    <w:rsid w:val="7F8E78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basedOn w:val="1"/>
    <w:autoRedefine/>
    <w:semiHidden/>
    <w:qFormat/>
    <w:uiPriority w:val="0"/>
    <w:pPr>
      <w:widowControl w:val="0"/>
      <w:autoSpaceDE w:val="0"/>
      <w:autoSpaceDN w:val="0"/>
      <w:adjustRightInd w:val="0"/>
      <w:jc w:val="left"/>
    </w:pPr>
    <w:rPr>
      <w:rFonts w:ascii="方正小标宋_GBK" w:hAnsi="宋体" w:eastAsia="方正小标宋_GBK"/>
      <w:color w:val="000000"/>
      <w:kern w:val="0"/>
      <w:sz w:val="24"/>
      <w:szCs w:val="24"/>
      <w:lang w:val="en-US" w:eastAsia="zh-CN"/>
    </w:rPr>
  </w:style>
  <w:style w:type="paragraph" w:customStyle="1" w:styleId="7">
    <w:name w:val="公文标题"/>
    <w:basedOn w:val="1"/>
    <w:autoRedefine/>
    <w:qFormat/>
    <w:uiPriority w:val="0"/>
    <w:pPr>
      <w:spacing w:line="560" w:lineRule="exact"/>
      <w:jc w:val="center"/>
    </w:pPr>
    <w:rPr>
      <w:rFonts w:eastAsia="方正小标宋_GBK"/>
      <w:sz w:val="44"/>
    </w:rPr>
  </w:style>
  <w:style w:type="paragraph" w:customStyle="1" w:styleId="8">
    <w:name w:val="公文正文"/>
    <w:basedOn w:val="1"/>
    <w:autoRedefine/>
    <w:qFormat/>
    <w:uiPriority w:val="0"/>
    <w:pPr>
      <w:spacing w:line="560" w:lineRule="exact"/>
      <w:ind w:firstLine="200" w:firstLineChars="200"/>
      <w:jc w:val="left"/>
    </w:pPr>
    <w:rPr>
      <w:rFonts w:eastAsia="方正仿宋_GBK"/>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2020-04-13T06:39:00Z</dcterms:created>
  <dc:creator>Administrator</dc:creator>
  <cp:lastModifiedBy>Q</cp:lastModifiedBy>
  <cp:lastPrinted>2021-06-21T02:24:00Z</cp:lastPrinted>
  <dcterms:modified xsi:type="dcterms:W3CDTF">2024-02-23T03:10:21Z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973124D8DF194F83B4AFEC211797B0DF_12</vt:lpwstr>
  </property>
</Properties>
</file>