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_GoBack"/>
      <w:r>
        <w:rPr>
          <w:rFonts w:hint="eastAsia" w:ascii="方正小标宋_GBK" w:eastAsia="方正小标宋_GBK"/>
          <w:sz w:val="44"/>
          <w:szCs w:val="44"/>
        </w:rPr>
        <w:t>峨山县自然资源局2020年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政府信息公开工作年度报告</w:t>
      </w:r>
    </w:p>
    <w:bookmarkEnd w:id="1"/>
    <w:p>
      <w:pPr>
        <w:spacing w:line="400" w:lineRule="exact"/>
        <w:rPr>
          <w:rFonts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OLE_LINK1"/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年，峨山县</w:t>
      </w:r>
      <w:r>
        <w:rPr>
          <w:rFonts w:hint="eastAsia" w:eastAsia="方正仿宋_GBK"/>
          <w:sz w:val="32"/>
          <w:szCs w:val="32"/>
        </w:rPr>
        <w:t>自然</w:t>
      </w:r>
      <w:r>
        <w:rPr>
          <w:rFonts w:eastAsia="方正仿宋_GBK"/>
          <w:sz w:val="32"/>
          <w:szCs w:val="32"/>
        </w:rPr>
        <w:t>资源局认真贯彻落实《中华人民共和国政府信息公开条例》《云南</w:t>
      </w:r>
      <w:r>
        <w:rPr>
          <w:rFonts w:hint="eastAsia" w:eastAsia="方正仿宋_GBK"/>
          <w:sz w:val="32"/>
          <w:szCs w:val="32"/>
        </w:rPr>
        <w:t>省</w:t>
      </w:r>
      <w:r>
        <w:rPr>
          <w:rFonts w:eastAsia="方正仿宋_GBK"/>
          <w:sz w:val="32"/>
          <w:szCs w:val="32"/>
        </w:rPr>
        <w:t>政府信息公开规定》</w:t>
      </w:r>
      <w:r>
        <w:rPr>
          <w:rFonts w:hint="eastAsia" w:ascii="方正仿宋_GBK" w:eastAsia="方正仿宋_GBK"/>
          <w:sz w:val="32"/>
          <w:szCs w:val="32"/>
        </w:rPr>
        <w:t>和《峨山县贯彻落实省政府办公厅2020年政务公开工作要点分工方案》文件精神，以高度的责任感和使命感，在完善制度、落实责任、规范内容等方面不断努力，结合我局实际情况，扎实推进政务公开工作，有效提高了政务公开工作水平</w:t>
      </w:r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一是信息公开机制更加完善。</w:t>
      </w:r>
      <w:r>
        <w:rPr>
          <w:rFonts w:hint="eastAsia" w:ascii="方正仿宋_GBK" w:eastAsia="方正仿宋_GBK"/>
          <w:sz w:val="32"/>
          <w:szCs w:val="32"/>
        </w:rPr>
        <w:t>为使政务公开工作不流于形式，不走过场，我局着眼于建立政务公开长效机制，使政务公开成为一种自觉的意识和行为。</w:t>
      </w:r>
      <w:r>
        <w:rPr>
          <w:rFonts w:hint="eastAsia" w:ascii="方正楷体_GBK" w:eastAsia="方正楷体_GBK"/>
          <w:sz w:val="32"/>
          <w:szCs w:val="32"/>
        </w:rPr>
        <w:t>进一步完善领导机制。</w:t>
      </w:r>
      <w:r>
        <w:rPr>
          <w:rFonts w:hint="eastAsia" w:ascii="方正仿宋_GBK" w:eastAsia="方正仿宋_GBK"/>
          <w:sz w:val="32"/>
          <w:szCs w:val="32"/>
        </w:rPr>
        <w:t>成立以局党组书记、局长任组长，其他班子成员任副组长，各股室所负责人为成员的政务公开工作领导小组，进一步强化了政务公开工作的领导和管理。</w:t>
      </w:r>
      <w:r>
        <w:rPr>
          <w:rFonts w:hint="eastAsia" w:ascii="方正楷体_GBK" w:eastAsia="方正楷体_GBK"/>
          <w:sz w:val="32"/>
          <w:szCs w:val="32"/>
        </w:rPr>
        <w:t>建立健全各项制度。</w:t>
      </w:r>
      <w:r>
        <w:rPr>
          <w:rFonts w:hint="eastAsia" w:ascii="方正仿宋_GBK" w:eastAsia="方正仿宋_GBK"/>
          <w:sz w:val="32"/>
          <w:szCs w:val="32"/>
        </w:rPr>
        <w:t>我局始终把制度建设贯穿于政务公开工作全过程，建立健全《峨山县自然资源局信息公开发布保密审查制度（试行）》等规章制度，使政务公开工作走上制度化、规范化的轨道。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二是信息公开水平不断提高。</w:t>
      </w:r>
      <w:r>
        <w:rPr>
          <w:rFonts w:hint="eastAsia" w:ascii="方正仿宋_GBK" w:eastAsia="方正仿宋_GBK"/>
          <w:sz w:val="32"/>
          <w:szCs w:val="32"/>
        </w:rPr>
        <w:t>在政务公开工作中，我局突出重点，讲求实效，注重强化信息公开法规学习和内容审核，使信息工作人员明确了解政务公开的主体和原则、范围和内容、方式和程序、监督和保障等，增强了贯彻落实的自觉性、主动性，政务公开工作水平不断提高。</w:t>
      </w:r>
      <w:r>
        <w:rPr>
          <w:rFonts w:hint="eastAsia" w:ascii="方正楷体_GBK" w:eastAsia="方正楷体_GBK"/>
          <w:sz w:val="32"/>
          <w:szCs w:val="32"/>
        </w:rPr>
        <w:t>（一）公开的内容更加充实。</w:t>
      </w:r>
      <w:r>
        <w:rPr>
          <w:rFonts w:hint="eastAsia" w:ascii="方正仿宋_GBK" w:eastAsia="方正仿宋_GBK"/>
          <w:sz w:val="32"/>
          <w:szCs w:val="32"/>
        </w:rPr>
        <w:t>严格按照《峨山县自然资源局2020年政务公开工作主要任务分解表》的范围和内容，主动公开政务信息，使群众及时了解我局办事流程和工作动态，极大的方便了群众。</w:t>
      </w:r>
      <w:r>
        <w:rPr>
          <w:rFonts w:hint="eastAsia" w:ascii="方正楷体_GBK" w:eastAsia="方正楷体_GBK"/>
          <w:sz w:val="32"/>
          <w:szCs w:val="32"/>
        </w:rPr>
        <w:t>（二）公开的时间更加及时。</w:t>
      </w:r>
      <w:r>
        <w:rPr>
          <w:rFonts w:hint="eastAsia" w:ascii="方正仿宋_GBK" w:eastAsia="方正仿宋_GBK"/>
          <w:sz w:val="32"/>
          <w:szCs w:val="32"/>
        </w:rPr>
        <w:t>针对公开内容的不同情况，确定公开时间，做到常规性工作定期公开，临时性工作随时公开，固定性工作长期公开。</w:t>
      </w:r>
      <w:r>
        <w:rPr>
          <w:rFonts w:hint="eastAsia" w:ascii="方正楷体_GBK" w:eastAsia="方正楷体_GBK"/>
          <w:sz w:val="32"/>
          <w:szCs w:val="32"/>
        </w:rPr>
        <w:t>（三）公开重点更加突出。</w:t>
      </w:r>
      <w:r>
        <w:rPr>
          <w:rFonts w:hint="eastAsia" w:ascii="方正仿宋_GBK" w:eastAsia="方正仿宋_GBK"/>
          <w:sz w:val="32"/>
          <w:szCs w:val="32"/>
        </w:rPr>
        <w:t>坚持把群众最关心、最需要了解的事项公开作为政务公开的重点，从信息公开、电子政务和便民服务三个方面入手，加大推行政务公开的力度。</w:t>
      </w:r>
      <w:r>
        <w:rPr>
          <w:rFonts w:hint="eastAsia" w:ascii="方正楷体_GBK" w:eastAsia="方正楷体_GBK"/>
          <w:sz w:val="32"/>
          <w:szCs w:val="32"/>
        </w:rPr>
        <w:t>（四）信息内容审核更加严格。</w:t>
      </w:r>
      <w:r>
        <w:rPr>
          <w:rFonts w:hint="eastAsia" w:ascii="方正仿宋_GBK" w:eastAsia="方正仿宋_GBK"/>
          <w:sz w:val="32"/>
          <w:szCs w:val="32"/>
        </w:rPr>
        <w:t>严把政务公开内容和项目关，既防止该公开的不公开，又防止不该公开的乱公开。所有拟公开的政务信息，都经股室负责人审核、分管领导审批签字后才予以发布，确保无泄密事件发生。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信息公开内容更加全面。为了使政务公开内容更加全面、规范，我局逐步完善政务公开内容。局领导班子分工职责，工作人员岗位职责，各站所及机关各股室的工作职能、办事标准依据、办事程序、办事期限、监督办法、办事结果、财政预决算和执行内部管理规章制度及执行情况、不动产登记信息、土地矿业权出让公告等。2020年，县自然资源局信息公开页面正常更新，及时转载上级文件2条，公开不动产登记信息30条、土地矿业权交易信息11条、通知公告115条、工作动态信息11条、其它自然资源领域信息18条，均做到信息准确、无错漏字。一年来，我局门网站没有被上级部门通报。我局门户站没有“政务互动”功能，没有“12345”政务服务执线明。确了局党组成员、副局长及政策法规股股长为新闻发言人，并在我局门户网站上发布。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92"/>
        <w:gridCol w:w="1415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0</w:t>
            </w:r>
          </w:p>
        </w:tc>
      </w:tr>
    </w:tbl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</w:tr>
    </w:tbl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</w:rPr>
        <w:t>20</w:t>
      </w:r>
      <w:r>
        <w:rPr>
          <w:rFonts w:eastAsia="方正仿宋_GBK"/>
          <w:color w:val="000000"/>
          <w:sz w:val="32"/>
          <w:szCs w:val="32"/>
        </w:rPr>
        <w:t>年，县</w:t>
      </w:r>
      <w:r>
        <w:rPr>
          <w:rFonts w:hint="eastAsia" w:eastAsia="方正仿宋_GBK"/>
          <w:color w:val="000000"/>
          <w:sz w:val="32"/>
          <w:szCs w:val="32"/>
        </w:rPr>
        <w:t>自然</w:t>
      </w:r>
      <w:r>
        <w:rPr>
          <w:rFonts w:eastAsia="方正仿宋_GBK"/>
          <w:color w:val="000000"/>
          <w:sz w:val="32"/>
          <w:szCs w:val="32"/>
        </w:rPr>
        <w:t>资源局政府信息和政务公开工作取得了一定成效，但也存在一些不足</w:t>
      </w:r>
      <w:r>
        <w:rPr>
          <w:rFonts w:hint="eastAsia" w:eastAsia="方正仿宋_GBK"/>
          <w:color w:val="000000"/>
          <w:sz w:val="32"/>
          <w:szCs w:val="32"/>
        </w:rPr>
        <w:t>。</w:t>
      </w:r>
      <w:r>
        <w:rPr>
          <w:rFonts w:hint="eastAsia" w:ascii="方正仿宋_GBK" w:hAnsi="仿宋" w:eastAsia="方正仿宋_GBK"/>
          <w:sz w:val="32"/>
          <w:szCs w:val="32"/>
        </w:rPr>
        <w:t>一是部分部门对政务公开的目的意义还缺乏一定认识，主动公开意识还有待加强；</w:t>
      </w:r>
      <w:r>
        <w:rPr>
          <w:rFonts w:hint="eastAsia" w:ascii="方正仿宋_GBK" w:hAnsi="仿宋" w:eastAsia="方正仿宋_GBK"/>
          <w:bCs/>
          <w:sz w:val="32"/>
          <w:szCs w:val="32"/>
        </w:rPr>
        <w:t>二是</w:t>
      </w:r>
      <w:r>
        <w:rPr>
          <w:rFonts w:hint="eastAsia" w:ascii="方正仿宋_GBK" w:hAnsi="仿宋" w:eastAsia="方正仿宋_GBK"/>
          <w:sz w:val="32"/>
          <w:szCs w:val="32"/>
        </w:rPr>
        <w:t>重点领域公开内容有待完善，发布要素内容还需进一步全面，信息发布的及时性还有待加强；</w:t>
      </w:r>
      <w:r>
        <w:rPr>
          <w:rFonts w:hint="eastAsia" w:ascii="方正仿宋_GBK" w:hAnsi="仿宋" w:eastAsia="方正仿宋_GBK"/>
          <w:bCs/>
          <w:sz w:val="32"/>
          <w:szCs w:val="32"/>
        </w:rPr>
        <w:t>三是</w:t>
      </w:r>
      <w:r>
        <w:rPr>
          <w:rFonts w:hint="eastAsia" w:ascii="方正仿宋_GBK" w:hAnsi="仿宋" w:eastAsia="方正仿宋_GBK"/>
          <w:sz w:val="32"/>
          <w:szCs w:val="32"/>
        </w:rPr>
        <w:t>政策解读、回应关切方式、决策公开、执行公开和公众参与度等方面还有待进一步加强。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下一步县自然资源局将严格按照《中华人民共和国政府信息公开条例》《云南省政府信息公开规定》要求，围绕年度政务公开重点任务，完善主动公开目录体系建设，提升政务公开标准化规范化水平。集中力量推进土地市场、征地信息、矿业权设置等重点内容的信息公开工作，确保信息及时完整发布。不断拓展公开内容，通过多种方式做好重要政策解读，让公众更好地知晓、理解自然资源发展政策和改革举措。对重要舆情和社会热点问题，充分利用新媒体的互动功能，积极回应、解疑释惑。积极争取相关部门支持，加强政务公开培训，增强公开意识，提高发布信息、解读政策、回应关切的能力。</w:t>
      </w:r>
    </w:p>
    <w:p>
      <w:pPr>
        <w:pStyle w:val="4"/>
        <w:widowControl/>
        <w:spacing w:beforeAutospacing="0" w:afterAutospacing="0"/>
        <w:ind w:firstLine="1280" w:firstLineChars="4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其它需要报告的事项</w:t>
      </w:r>
    </w:p>
    <w:p>
      <w:pPr>
        <w:pStyle w:val="4"/>
        <w:widowControl/>
        <w:spacing w:beforeAutospacing="0" w:afterAutospacing="0"/>
        <w:ind w:firstLine="1280" w:firstLineChars="4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无。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4640" w:firstLineChars="14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峨山县自然资源局</w:t>
      </w:r>
    </w:p>
    <w:p>
      <w:pPr>
        <w:ind w:firstLine="4640" w:firstLineChars="14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2021年1月26日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sdt>
      <w:sdtPr>
        <w:id w:val="30385267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cs="Times New Roman"/>
            <w:sz w:val="32"/>
            <w:szCs w:val="32"/>
          </w:rPr>
          <w:t>－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5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ascii="Times New Roman" w:cs="Times New Roman"/>
        <w:sz w:val="32"/>
        <w:szCs w:val="32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cs="Times New Roman"/>
        <w:sz w:val="32"/>
        <w:szCs w:val="32"/>
      </w:rPr>
      <w:t>－</w:t>
    </w:r>
    <w:sdt>
      <w:sdtPr>
        <w:rPr>
          <w:rFonts w:ascii="Times New Roman" w:hAnsi="Times New Roman" w:cs="Times New Roman"/>
          <w:sz w:val="32"/>
          <w:szCs w:val="32"/>
        </w:rPr>
        <w:id w:val="30385275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6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cs="Times New Roman"/>
            <w:sz w:val="32"/>
            <w:szCs w:val="32"/>
          </w:rPr>
          <w:t>－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0E329B"/>
    <w:rsid w:val="001E0B2A"/>
    <w:rsid w:val="001E5404"/>
    <w:rsid w:val="00424851"/>
    <w:rsid w:val="004E4D72"/>
    <w:rsid w:val="00857E4F"/>
    <w:rsid w:val="00BF6C94"/>
    <w:rsid w:val="00DF6847"/>
    <w:rsid w:val="0E5B6FE1"/>
    <w:rsid w:val="257F7CDD"/>
    <w:rsid w:val="349C7BF5"/>
    <w:rsid w:val="388D78C9"/>
    <w:rsid w:val="4E0D6BBE"/>
    <w:rsid w:val="50401572"/>
    <w:rsid w:val="60AC584C"/>
    <w:rsid w:val="61C2078F"/>
    <w:rsid w:val="7D626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447</Words>
  <Characters>2554</Characters>
  <Lines>21</Lines>
  <Paragraphs>5</Paragraphs>
  <TotalTime>0</TotalTime>
  <ScaleCrop>false</ScaleCrop>
  <LinksUpToDate>false</LinksUpToDate>
  <CharactersWithSpaces>2996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2021-01-28T01:22:00Z</dcterms:created>
  <dc:creator>午夜阳光1390285921</dc:creator>
  <cp:lastModifiedBy>Administrator</cp:lastModifiedBy>
  <cp:lastPrinted>2020-02-14T07:47:00Z</cp:lastPrinted>
  <dcterms:modified xsi:type="dcterms:W3CDTF">2021-12-27T12:20:50Z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AA90E511ED7B4923B53A6EFE9520F5DE</vt:lpwstr>
  </property>
</Properties>
</file>