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6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上升50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其他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人，去年同期未发生事故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道路交通、非煤矿山、工贸、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2FE3055C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1E71C2C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C37CC8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22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2021-12-20T08:38:58Z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