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90" w:lineRule="exact"/>
        <w:rPr>
          <w:rFonts w:eastAsia="方正仿宋_GBK"/>
          <w:szCs w:val="32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政府信息公开情况统计表</w:t>
      </w:r>
    </w:p>
    <w:bookmarkEnd w:id="0"/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（2018年度）</w:t>
      </w:r>
    </w:p>
    <w:p>
      <w:pPr>
        <w:spacing w:line="400" w:lineRule="exact"/>
        <w:jc w:val="center"/>
        <w:rPr>
          <w:rFonts w:hint="eastAsia" w:ascii="方正楷体_GBK" w:eastAsia="方正楷体_GBK"/>
          <w:szCs w:val="32"/>
        </w:rPr>
      </w:pPr>
    </w:p>
    <w:p>
      <w:pPr>
        <w:spacing w:line="59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填报单位（盖章）：</w:t>
      </w:r>
      <w:r>
        <w:rPr>
          <w:rFonts w:hint="eastAsia" w:eastAsia="方正仿宋_GBK"/>
          <w:sz w:val="28"/>
          <w:szCs w:val="28"/>
          <w:lang w:eastAsia="zh-CN"/>
        </w:rPr>
        <w:t>峨山县交通运输局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（一）主动公开政府信息数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283" w:firstLineChars="10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9" w:firstLineChars="300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1．政府公报公开政府信息数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2．政府网站公开政府信息数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3．政务微博公开政府信息数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4．政务微信公开政府信息数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5．其他方式公开政府信息数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（一）回应公众关注热点或重大舆情数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1．属于已主动公开范围数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2．同意公开答复数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3．同意部分公开答复数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4．不同意公开答复数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15" w:firstLineChars="5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法律法规规定的其他情形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1．专职人员数（不包括政府公报及政府网站工作人员数）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6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2．兼职人员数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单位负责人：</w:t>
      </w:r>
      <w:r>
        <w:rPr>
          <w:rFonts w:hint="eastAsia" w:eastAsia="方正仿宋_GBK"/>
          <w:sz w:val="28"/>
          <w:szCs w:val="28"/>
          <w:lang w:eastAsia="zh-CN"/>
        </w:rPr>
        <w:t>李怀生</w:t>
      </w:r>
      <w:r>
        <w:rPr>
          <w:rFonts w:hint="eastAsia" w:eastAsia="方正仿宋_GBK"/>
          <w:sz w:val="28"/>
          <w:szCs w:val="28"/>
        </w:rPr>
        <w:t xml:space="preserve">　　　　　      审 核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人：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潘亚成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  报  人：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李军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联系电话：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4011507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填报日期：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B5EBE"/>
    <w:rsid w:val="675B5E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2019-01-11T07:31:00Z</dcterms:created>
  <dc:creator>李军</dc:creator>
  <cp:lastModifiedBy>李军</cp:lastModifiedBy>
  <dcterms:modified xsi:type="dcterms:W3CDTF">2019-01-11T07:32:03Z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